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65021" w14:textId="7ED39E97" w:rsidR="005208DF" w:rsidRDefault="005208DF" w:rsidP="005208DF">
      <w:pPr>
        <w:spacing w:after="0"/>
        <w:jc w:val="left"/>
        <w:rPr>
          <w:rFonts w:ascii="Calibri" w:eastAsia="Arial" w:hAnsi="Calibri" w:cs="Calibri"/>
          <w:b/>
          <w:bCs/>
        </w:rPr>
      </w:pPr>
      <w:r w:rsidRPr="005208DF">
        <w:rPr>
          <w:rFonts w:ascii="Calibri" w:eastAsia="Arial" w:hAnsi="Calibri" w:cs="Calibri"/>
          <w:b/>
          <w:bCs/>
        </w:rPr>
        <w:drawing>
          <wp:anchor distT="0" distB="0" distL="114300" distR="114300" simplePos="0" relativeHeight="251659264" behindDoc="0" locked="0" layoutInCell="1" allowOverlap="1" wp14:anchorId="475CB2EA" wp14:editId="7C97212E">
            <wp:simplePos x="0" y="0"/>
            <wp:positionH relativeFrom="rightMargin">
              <wp:posOffset>-1779270</wp:posOffset>
            </wp:positionH>
            <wp:positionV relativeFrom="paragraph">
              <wp:posOffset>-295275</wp:posOffset>
            </wp:positionV>
            <wp:extent cx="2018030" cy="552450"/>
            <wp:effectExtent l="0" t="0" r="1270" b="0"/>
            <wp:wrapNone/>
            <wp:docPr id="22" name="obrázek 2"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8030" cy="552450"/>
                    </a:xfrm>
                    <a:prstGeom prst="rect">
                      <a:avLst/>
                    </a:prstGeom>
                    <a:noFill/>
                  </pic:spPr>
                </pic:pic>
              </a:graphicData>
            </a:graphic>
            <wp14:sizeRelH relativeFrom="page">
              <wp14:pctWidth>0</wp14:pctWidth>
            </wp14:sizeRelH>
            <wp14:sizeRelV relativeFrom="page">
              <wp14:pctHeight>0</wp14:pctHeight>
            </wp14:sizeRelV>
          </wp:anchor>
        </w:drawing>
      </w:r>
      <w:r w:rsidRPr="005208DF">
        <w:rPr>
          <w:rFonts w:ascii="Calibri" w:eastAsia="Arial" w:hAnsi="Calibri" w:cs="Calibri"/>
          <w:b/>
          <w:bCs/>
        </w:rPr>
        <w:drawing>
          <wp:anchor distT="0" distB="0" distL="114300" distR="114300" simplePos="0" relativeHeight="251660288" behindDoc="1" locked="0" layoutInCell="1" allowOverlap="1" wp14:anchorId="6077187D" wp14:editId="19B6D1F8">
            <wp:simplePos x="0" y="0"/>
            <wp:positionH relativeFrom="column">
              <wp:posOffset>0</wp:posOffset>
            </wp:positionH>
            <wp:positionV relativeFrom="paragraph">
              <wp:posOffset>-438150</wp:posOffset>
            </wp:positionV>
            <wp:extent cx="2880995" cy="796290"/>
            <wp:effectExtent l="0" t="0" r="0" b="3810"/>
            <wp:wrapNone/>
            <wp:docPr id="21" name="Obrázek 21" descr="Spolufinancováno Evropskou unií Barevné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lufinancováno Evropskou unií Barevné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995" cy="796290"/>
                    </a:xfrm>
                    <a:prstGeom prst="rect">
                      <a:avLst/>
                    </a:prstGeom>
                    <a:noFill/>
                  </pic:spPr>
                </pic:pic>
              </a:graphicData>
            </a:graphic>
            <wp14:sizeRelH relativeFrom="page">
              <wp14:pctWidth>0</wp14:pctWidth>
            </wp14:sizeRelH>
            <wp14:sizeRelV relativeFrom="page">
              <wp14:pctHeight>0</wp14:pctHeight>
            </wp14:sizeRelV>
          </wp:anchor>
        </w:drawing>
      </w:r>
    </w:p>
    <w:p w14:paraId="66F27D63" w14:textId="7FC137F8" w:rsidR="005208DF" w:rsidRDefault="005208DF" w:rsidP="005208DF">
      <w:pPr>
        <w:spacing w:after="0"/>
        <w:jc w:val="left"/>
        <w:rPr>
          <w:rFonts w:ascii="Calibri" w:eastAsia="Arial" w:hAnsi="Calibri" w:cs="Calibri"/>
          <w:b/>
          <w:bCs/>
        </w:rPr>
      </w:pPr>
    </w:p>
    <w:p w14:paraId="328D32B6" w14:textId="6DDF2F47" w:rsidR="005208DF" w:rsidRDefault="005208DF" w:rsidP="005208DF">
      <w:pPr>
        <w:spacing w:after="0"/>
        <w:jc w:val="left"/>
        <w:rPr>
          <w:rFonts w:ascii="Calibri" w:eastAsia="Arial" w:hAnsi="Calibri" w:cs="Calibri"/>
          <w:b/>
          <w:bCs/>
        </w:rPr>
      </w:pPr>
    </w:p>
    <w:p w14:paraId="2625BBB8" w14:textId="77777777" w:rsidR="005208DF" w:rsidRDefault="005208DF" w:rsidP="005208DF">
      <w:pPr>
        <w:spacing w:after="0"/>
        <w:jc w:val="left"/>
        <w:rPr>
          <w:rFonts w:ascii="Calibri" w:eastAsia="Arial" w:hAnsi="Calibri" w:cs="Calibri"/>
          <w:b/>
          <w:bCs/>
        </w:rPr>
      </w:pPr>
    </w:p>
    <w:p w14:paraId="2C4F343F" w14:textId="537CEC50" w:rsidR="005208DF" w:rsidRDefault="005208DF" w:rsidP="005208DF">
      <w:pPr>
        <w:spacing w:after="0"/>
        <w:jc w:val="left"/>
        <w:rPr>
          <w:rFonts w:ascii="Calibri" w:hAnsi="Calibri"/>
        </w:rPr>
      </w:pPr>
      <w:r w:rsidRPr="009A053D">
        <w:rPr>
          <w:rFonts w:ascii="Calibri" w:eastAsia="Arial" w:hAnsi="Calibri" w:cs="Calibri"/>
          <w:b/>
          <w:bCs/>
        </w:rPr>
        <w:t xml:space="preserve">Podmínky použití podpory z Operačního programu </w:t>
      </w:r>
      <w:r w:rsidRPr="009A053D">
        <w:rPr>
          <w:rFonts w:ascii="Calibri" w:hAnsi="Calibri" w:cs="Calibri"/>
          <w:b/>
          <w:bCs/>
          <w:highlight w:val="lightGray"/>
        </w:rPr>
        <w:t xml:space="preserve">Azylového, migračního a integračního fondu / Fondu pro vnitřní bezpečnost </w:t>
      </w:r>
      <w:proofErr w:type="gramStart"/>
      <w:r w:rsidRPr="009A053D">
        <w:rPr>
          <w:rFonts w:ascii="Calibri" w:hAnsi="Calibri" w:cs="Calibri"/>
          <w:b/>
          <w:bCs/>
          <w:highlight w:val="lightGray"/>
        </w:rPr>
        <w:t xml:space="preserve">/ </w:t>
      </w:r>
      <w:r w:rsidRPr="009A053D">
        <w:rPr>
          <w:rFonts w:cstheme="minorHAnsi"/>
          <w:b/>
          <w:bCs/>
        </w:rPr>
        <w:t xml:space="preserve"> </w:t>
      </w:r>
      <w:r w:rsidRPr="009A053D">
        <w:rPr>
          <w:b/>
        </w:rPr>
        <w:t>Nástroje</w:t>
      </w:r>
      <w:proofErr w:type="gramEnd"/>
      <w:r w:rsidRPr="009A053D">
        <w:rPr>
          <w:b/>
        </w:rPr>
        <w:t xml:space="preserve"> pro finanční podporu správy hranic a vízové politiky</w:t>
      </w:r>
      <w:r w:rsidRPr="009A053D">
        <w:rPr>
          <w:rFonts w:ascii="Calibri" w:hAnsi="Calibri"/>
        </w:rPr>
        <w:t xml:space="preserve"> </w:t>
      </w:r>
    </w:p>
    <w:p w14:paraId="75941985" w14:textId="28336DEC" w:rsidR="005208DF" w:rsidRDefault="005208DF" w:rsidP="005208DF">
      <w:pPr>
        <w:spacing w:after="60"/>
        <w:jc w:val="left"/>
        <w:rPr>
          <w:rFonts w:ascii="Calibri" w:eastAsia="Arial" w:hAnsi="Calibri" w:cs="Calibri"/>
          <w:highlight w:val="lightGray"/>
        </w:rPr>
      </w:pPr>
      <w:r>
        <w:rPr>
          <w:rFonts w:ascii="Calibri" w:eastAsia="Arial" w:hAnsi="Calibri" w:cs="Calibri"/>
          <w:highlight w:val="lightGray"/>
        </w:rPr>
        <w:t>č. XXX</w:t>
      </w:r>
    </w:p>
    <w:p w14:paraId="4DA3EBD7" w14:textId="77777777" w:rsidR="005208DF" w:rsidRPr="009A053D" w:rsidRDefault="005208DF" w:rsidP="005208DF">
      <w:pPr>
        <w:spacing w:after="0"/>
        <w:jc w:val="left"/>
        <w:rPr>
          <w:rFonts w:cstheme="minorHAnsi"/>
          <w:b/>
        </w:rPr>
      </w:pPr>
      <w:r w:rsidRPr="009A053D">
        <w:rPr>
          <w:rFonts w:ascii="Calibri" w:eastAsia="Arial" w:hAnsi="Calibri" w:cs="Calibri"/>
          <w:b/>
          <w:bCs/>
        </w:rPr>
        <w:t>(dále jen „Podmínky“)</w:t>
      </w:r>
    </w:p>
    <w:p w14:paraId="249B7FEF" w14:textId="77777777" w:rsidR="005208DF" w:rsidRDefault="005208DF" w:rsidP="005208DF">
      <w:pPr>
        <w:spacing w:after="60"/>
        <w:rPr>
          <w:rFonts w:ascii="Calibri" w:eastAsia="Arial" w:hAnsi="Calibri" w:cs="Calibri"/>
          <w:highlight w:val="lightGray"/>
        </w:rPr>
      </w:pPr>
    </w:p>
    <w:p w14:paraId="7C87ABB8" w14:textId="77777777" w:rsidR="005208DF" w:rsidRPr="00E86967" w:rsidRDefault="005208DF" w:rsidP="005208DF">
      <w:pPr>
        <w:spacing w:after="0"/>
        <w:rPr>
          <w:rFonts w:ascii="Calibri" w:hAnsi="Calibri" w:cs="Calibri"/>
        </w:rPr>
      </w:pPr>
      <w:r w:rsidRPr="00E86967">
        <w:rPr>
          <w:rFonts w:ascii="Calibri" w:hAnsi="Calibri" w:cs="Calibri"/>
        </w:rPr>
        <w:t xml:space="preserve">Česká </w:t>
      </w:r>
      <w:proofErr w:type="gramStart"/>
      <w:r w:rsidRPr="00E86967">
        <w:rPr>
          <w:rFonts w:ascii="Calibri" w:hAnsi="Calibri" w:cs="Calibri"/>
        </w:rPr>
        <w:t>republika - Ministerstvo</w:t>
      </w:r>
      <w:proofErr w:type="gramEnd"/>
      <w:r w:rsidRPr="00E86967">
        <w:rPr>
          <w:rFonts w:ascii="Calibri" w:hAnsi="Calibri" w:cs="Calibri"/>
        </w:rPr>
        <w:t xml:space="preserve"> vnitra </w:t>
      </w:r>
    </w:p>
    <w:p w14:paraId="7BD39F03" w14:textId="77777777" w:rsidR="005208DF" w:rsidRPr="00E86967" w:rsidRDefault="005208DF" w:rsidP="005208DF">
      <w:pPr>
        <w:spacing w:after="0"/>
        <w:rPr>
          <w:rFonts w:ascii="Calibri" w:hAnsi="Calibri" w:cs="Calibri"/>
        </w:rPr>
      </w:pPr>
      <w:r w:rsidRPr="00E86967">
        <w:rPr>
          <w:rFonts w:ascii="Calibri" w:hAnsi="Calibri" w:cs="Calibri"/>
        </w:rPr>
        <w:t>Odbor fondů EU v oblasti vnitřních věcí</w:t>
      </w:r>
    </w:p>
    <w:p w14:paraId="008828F6" w14:textId="77777777" w:rsidR="005208DF" w:rsidRPr="00E86967" w:rsidRDefault="005208DF" w:rsidP="005208DF">
      <w:pPr>
        <w:spacing w:after="0"/>
        <w:rPr>
          <w:rFonts w:ascii="Calibri" w:hAnsi="Calibri" w:cs="Calibri"/>
        </w:rPr>
      </w:pPr>
      <w:r w:rsidRPr="00E86967">
        <w:rPr>
          <w:rFonts w:ascii="Calibri" w:hAnsi="Calibri" w:cs="Calibri"/>
        </w:rPr>
        <w:t>Nad Štolou 3</w:t>
      </w:r>
    </w:p>
    <w:p w14:paraId="02980404" w14:textId="77777777" w:rsidR="005208DF" w:rsidRPr="009A053D" w:rsidRDefault="005208DF" w:rsidP="005208DF">
      <w:pPr>
        <w:spacing w:after="60"/>
        <w:rPr>
          <w:rFonts w:ascii="Calibri" w:eastAsia="Arial" w:hAnsi="Calibri" w:cs="Calibri"/>
        </w:rPr>
      </w:pPr>
      <w:r w:rsidRPr="00E86967">
        <w:rPr>
          <w:rFonts w:ascii="Calibri" w:hAnsi="Calibri" w:cs="Calibri"/>
        </w:rPr>
        <w:t>170 34 Praha</w:t>
      </w:r>
      <w:r w:rsidRPr="00E86967">
        <w:rPr>
          <w:rFonts w:ascii="Calibri" w:hAnsi="Calibri" w:cs="Calibri"/>
        </w:rPr>
        <w:tab/>
      </w:r>
      <w:r w:rsidRPr="009A053D">
        <w:rPr>
          <w:rFonts w:ascii="Calibri" w:eastAsia="Arial" w:hAnsi="Calibri" w:cs="Calibri"/>
        </w:rPr>
        <w:tab/>
      </w:r>
      <w:r w:rsidRPr="009A053D">
        <w:rPr>
          <w:rFonts w:ascii="Calibri" w:eastAsia="Arial" w:hAnsi="Calibri" w:cs="Calibri"/>
        </w:rPr>
        <w:tab/>
      </w:r>
    </w:p>
    <w:p w14:paraId="1CDECC19" w14:textId="77777777" w:rsidR="005208DF" w:rsidRPr="009A053D" w:rsidRDefault="005208DF" w:rsidP="005208DF">
      <w:pPr>
        <w:spacing w:after="60"/>
        <w:rPr>
          <w:rFonts w:ascii="Calibri" w:eastAsia="Arial" w:hAnsi="Calibri" w:cs="Calibri"/>
          <w:b/>
          <w:bCs/>
          <w:smallCaps/>
        </w:rPr>
      </w:pP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p>
    <w:p w14:paraId="2A48945D" w14:textId="68F18F11" w:rsidR="005208DF" w:rsidRPr="009A053D" w:rsidRDefault="005208DF" w:rsidP="005208DF">
      <w:pPr>
        <w:rPr>
          <w:rFonts w:ascii="Calibri" w:eastAsia="Arial" w:hAnsi="Calibri" w:cs="Calibri"/>
        </w:rPr>
      </w:pPr>
      <w:r w:rsidRPr="009A053D">
        <w:rPr>
          <w:rFonts w:ascii="Calibri" w:eastAsia="Arial" w:hAnsi="Calibri" w:cs="Calibri"/>
        </w:rPr>
        <w:t>Na základě žádosti o podporu z </w:t>
      </w:r>
      <w:r w:rsidRPr="00E86967">
        <w:rPr>
          <w:rFonts w:ascii="Calibri" w:hAnsi="Calibri" w:cs="Calibri"/>
        </w:rPr>
        <w:t>Operační</w:t>
      </w:r>
      <w:r>
        <w:rPr>
          <w:rFonts w:ascii="Calibri" w:hAnsi="Calibri" w:cs="Calibri"/>
        </w:rPr>
        <w:t>ho</w:t>
      </w:r>
      <w:r w:rsidRPr="00E86967">
        <w:rPr>
          <w:rFonts w:ascii="Calibri" w:hAnsi="Calibri" w:cs="Calibri"/>
        </w:rPr>
        <w:t xml:space="preserve"> program</w:t>
      </w:r>
      <w:r>
        <w:rPr>
          <w:rFonts w:ascii="Calibri" w:hAnsi="Calibri" w:cs="Calibri"/>
        </w:rPr>
        <w:t>u</w:t>
      </w:r>
      <w:r w:rsidRPr="00E86967">
        <w:rPr>
          <w:rFonts w:ascii="Calibri" w:hAnsi="Calibri" w:cs="Calibri"/>
        </w:rPr>
        <w:t xml:space="preserve"> </w:t>
      </w:r>
      <w:r w:rsidRPr="00400DA4">
        <w:rPr>
          <w:rFonts w:ascii="Calibri" w:hAnsi="Calibri" w:cs="Calibri"/>
          <w:highlight w:val="lightGray"/>
        </w:rPr>
        <w:t xml:space="preserve">Azylového, migračního a integračního fondu (dále jen „OP AMIF“) / Fondu pro vnitřní bezpečnost (dále jen „OP FVB“) / </w:t>
      </w:r>
      <w:r w:rsidRPr="00F7252D">
        <w:rPr>
          <w:rFonts w:ascii="Calibri" w:hAnsi="Calibri"/>
        </w:rPr>
        <w:t>Nástroje pro finanční podporu správy hranic a</w:t>
      </w:r>
      <w:r>
        <w:rPr>
          <w:rFonts w:ascii="Calibri" w:hAnsi="Calibri"/>
        </w:rPr>
        <w:t xml:space="preserve"> </w:t>
      </w:r>
      <w:r w:rsidRPr="00F7252D">
        <w:rPr>
          <w:rFonts w:ascii="Calibri" w:hAnsi="Calibri"/>
        </w:rPr>
        <w:t>vízové politiky (dále jen „OP NSHV“)</w:t>
      </w:r>
      <w:r w:rsidRPr="00524D43">
        <w:rPr>
          <w:rFonts w:cstheme="minorHAnsi"/>
        </w:rPr>
        <w:t xml:space="preserve"> </w:t>
      </w:r>
      <w:r w:rsidRPr="009A053D">
        <w:rPr>
          <w:rFonts w:ascii="Calibri" w:eastAsia="Arial" w:hAnsi="Calibri" w:cs="Calibri"/>
        </w:rPr>
        <w:t xml:space="preserve">rozhodlo </w:t>
      </w:r>
      <w:r>
        <w:rPr>
          <w:rFonts w:ascii="Calibri" w:eastAsia="Arial" w:hAnsi="Calibri" w:cs="Calibri"/>
        </w:rPr>
        <w:t>Ministerstvo vnitra</w:t>
      </w:r>
      <w:r w:rsidRPr="009A053D">
        <w:rPr>
          <w:rFonts w:ascii="Calibri" w:eastAsia="Arial" w:hAnsi="Calibri" w:cs="Calibri"/>
        </w:rPr>
        <w:t xml:space="preserve"> (dále jen „</w:t>
      </w:r>
      <w:r>
        <w:rPr>
          <w:rFonts w:ascii="Calibri" w:eastAsia="Arial" w:hAnsi="Calibri" w:cs="Calibri"/>
        </w:rPr>
        <w:t>MV</w:t>
      </w:r>
      <w:r w:rsidRPr="009A053D">
        <w:rPr>
          <w:rFonts w:ascii="Calibri" w:eastAsia="Arial" w:hAnsi="Calibri" w:cs="Calibri"/>
        </w:rPr>
        <w:t>“) o podmínkách realizace projektu […]</w:t>
      </w:r>
      <w:r>
        <w:rPr>
          <w:rFonts w:ascii="Calibri" w:eastAsia="Arial" w:hAnsi="Calibri" w:cs="Calibri"/>
        </w:rPr>
        <w:t xml:space="preserve"> </w:t>
      </w:r>
      <w:r w:rsidRPr="009A053D">
        <w:rPr>
          <w:rFonts w:ascii="Calibri" w:eastAsia="Arial" w:hAnsi="Calibri" w:cs="Calibri"/>
        </w:rPr>
        <w:t>registrační číslo […], (dále jen „projekt“) takto:</w:t>
      </w:r>
    </w:p>
    <w:p w14:paraId="3D708499"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Část I – Obecné vymezení</w:t>
      </w:r>
    </w:p>
    <w:p w14:paraId="209BA462" w14:textId="160A769D"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Specifikace příjemce</w:t>
      </w:r>
      <w:r w:rsidRPr="009A053D">
        <w:rPr>
          <w:rFonts w:ascii="Calibri" w:eastAsia="Times New Roman" w:hAnsi="Calibri" w:cs="Calibri"/>
          <w:lang w:eastAsia="cs-CZ"/>
        </w:rPr>
        <w:t xml:space="preserve"> </w:t>
      </w:r>
      <w:r w:rsidRPr="009A053D">
        <w:rPr>
          <w:rFonts w:ascii="Calibri" w:eastAsia="Times New Roman" w:hAnsi="Calibri" w:cs="Calibri"/>
          <w:b/>
          <w:bCs/>
          <w:lang w:eastAsia="cs-CZ"/>
        </w:rPr>
        <w:t>podpory z</w:t>
      </w:r>
      <w:r>
        <w:rPr>
          <w:rFonts w:ascii="Calibri" w:eastAsia="Times New Roman" w:hAnsi="Calibri" w:cs="Calibri"/>
          <w:b/>
          <w:bCs/>
          <w:lang w:eastAsia="cs-CZ"/>
        </w:rPr>
        <w:t> </w:t>
      </w:r>
      <w:r w:rsidRPr="009A053D">
        <w:rPr>
          <w:rFonts w:ascii="Calibri" w:eastAsia="Times New Roman" w:hAnsi="Calibri" w:cs="Calibri"/>
          <w:b/>
          <w:bCs/>
          <w:shd w:val="clear" w:color="auto" w:fill="D9D9D9" w:themeFill="background1" w:themeFillShade="D9"/>
          <w:lang w:eastAsia="cs-CZ"/>
        </w:rPr>
        <w:t>OP AMIF/OP FVB/OP NSHV</w:t>
      </w:r>
      <w:r w:rsidRPr="009A053D">
        <w:rPr>
          <w:rFonts w:ascii="Calibri" w:eastAsia="Times New Roman" w:hAnsi="Calibri" w:cs="Calibri"/>
          <w:b/>
          <w:bCs/>
          <w:lang w:eastAsia="cs-CZ"/>
        </w:rPr>
        <w:t xml:space="preserve"> (dále jen „příjemce“)</w:t>
      </w:r>
    </w:p>
    <w:p w14:paraId="0DFE07A4" w14:textId="77777777" w:rsidR="005208DF" w:rsidRPr="00524D43" w:rsidRDefault="005208DF" w:rsidP="005208DF">
      <w:pPr>
        <w:pStyle w:val="Zhlav"/>
        <w:tabs>
          <w:tab w:val="clear" w:pos="4536"/>
          <w:tab w:val="clear" w:pos="9072"/>
        </w:tabs>
        <w:spacing w:after="60"/>
        <w:rPr>
          <w:rFonts w:cstheme="minorHAnsi"/>
          <w:i/>
          <w:iCs/>
          <w:highlight w:val="lightGray"/>
        </w:rPr>
      </w:pPr>
      <w:r>
        <w:rPr>
          <w:rFonts w:cstheme="minorHAnsi"/>
          <w:highlight w:val="lightGray"/>
        </w:rPr>
        <w:t xml:space="preserve">Název příjemce: </w:t>
      </w:r>
    </w:p>
    <w:p w14:paraId="6577CF5B" w14:textId="77777777" w:rsidR="005208DF" w:rsidRDefault="005208DF" w:rsidP="005208DF">
      <w:pPr>
        <w:pStyle w:val="Zhlav"/>
        <w:tabs>
          <w:tab w:val="clear" w:pos="4536"/>
          <w:tab w:val="clear" w:pos="9072"/>
        </w:tabs>
        <w:spacing w:after="60"/>
        <w:rPr>
          <w:rFonts w:cstheme="minorHAnsi"/>
          <w:highlight w:val="lightGray"/>
        </w:rPr>
      </w:pPr>
      <w:r>
        <w:rPr>
          <w:rFonts w:cstheme="minorHAnsi"/>
          <w:highlight w:val="lightGray"/>
        </w:rPr>
        <w:t xml:space="preserve">IČ: </w:t>
      </w:r>
    </w:p>
    <w:p w14:paraId="405AB96A" w14:textId="77777777" w:rsidR="005208DF" w:rsidRPr="00524D43" w:rsidRDefault="005208DF" w:rsidP="005208DF">
      <w:pPr>
        <w:pStyle w:val="Zhlav"/>
        <w:tabs>
          <w:tab w:val="clear" w:pos="4536"/>
          <w:tab w:val="clear" w:pos="9072"/>
        </w:tabs>
        <w:spacing w:after="60"/>
        <w:rPr>
          <w:rFonts w:cstheme="minorHAnsi"/>
          <w:i/>
          <w:iCs/>
          <w:highlight w:val="lightGray"/>
        </w:rPr>
      </w:pPr>
      <w:r>
        <w:rPr>
          <w:rFonts w:cstheme="minorHAnsi"/>
          <w:highlight w:val="lightGray"/>
        </w:rPr>
        <w:t xml:space="preserve">Adresa sídla: </w:t>
      </w:r>
    </w:p>
    <w:p w14:paraId="7387EBCD" w14:textId="77777777" w:rsidR="005208DF" w:rsidRPr="00524D43" w:rsidRDefault="005208DF" w:rsidP="005208DF">
      <w:pPr>
        <w:pStyle w:val="Zhlav"/>
        <w:tabs>
          <w:tab w:val="clear" w:pos="4536"/>
          <w:tab w:val="clear" w:pos="9072"/>
        </w:tabs>
        <w:spacing w:after="220"/>
        <w:rPr>
          <w:rFonts w:cstheme="minorHAnsi"/>
        </w:rPr>
      </w:pPr>
      <w:r>
        <w:rPr>
          <w:rFonts w:cstheme="minorHAnsi"/>
          <w:highlight w:val="lightGray"/>
        </w:rPr>
        <w:t>Jejímž</w:t>
      </w:r>
      <w:r w:rsidRPr="00524D43">
        <w:rPr>
          <w:rFonts w:cstheme="minorHAnsi"/>
          <w:highlight w:val="lightGray"/>
        </w:rPr>
        <w:t xml:space="preserve"> jménem jedná: […]</w:t>
      </w:r>
      <w:r w:rsidRPr="00524D43">
        <w:rPr>
          <w:rFonts w:cstheme="minorHAnsi"/>
        </w:rPr>
        <w:t xml:space="preserve"> </w:t>
      </w:r>
    </w:p>
    <w:p w14:paraId="406DFE93"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Arial" w:hAnsi="Calibri" w:cs="Calibri"/>
        </w:rPr>
        <w:t xml:space="preserve"> </w:t>
      </w:r>
      <w:r w:rsidRPr="009A053D">
        <w:rPr>
          <w:rFonts w:ascii="Calibri" w:eastAsia="Times New Roman" w:hAnsi="Calibri" w:cs="Calibri"/>
          <w:b/>
          <w:bCs/>
          <w:lang w:eastAsia="cs-CZ"/>
        </w:rPr>
        <w:t>Výše prostředků na realizaci projektu</w:t>
      </w:r>
    </w:p>
    <w:p w14:paraId="56CC24D8"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Maximální výše prostředků a členění zdrojů:</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2124"/>
        <w:gridCol w:w="2268"/>
      </w:tblGrid>
      <w:tr w:rsidR="005208DF" w:rsidRPr="009A053D" w14:paraId="70CFDE49" w14:textId="77777777" w:rsidTr="00477F9A">
        <w:trPr>
          <w:tblHeader/>
        </w:trPr>
        <w:tc>
          <w:tcPr>
            <w:tcW w:w="4680" w:type="dxa"/>
            <w:vAlign w:val="center"/>
          </w:tcPr>
          <w:p w14:paraId="70AE4B55"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Finanční rámec projektu</w:t>
            </w:r>
          </w:p>
        </w:tc>
        <w:tc>
          <w:tcPr>
            <w:tcW w:w="2124" w:type="dxa"/>
            <w:vAlign w:val="center"/>
          </w:tcPr>
          <w:p w14:paraId="698CE60D"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Částka</w:t>
            </w:r>
          </w:p>
          <w:p w14:paraId="5D626965"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(v Kč)</w:t>
            </w:r>
          </w:p>
        </w:tc>
        <w:tc>
          <w:tcPr>
            <w:tcW w:w="2268" w:type="dxa"/>
            <w:vAlign w:val="center"/>
          </w:tcPr>
          <w:p w14:paraId="23723E61"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Podíl na celkovém rozpočtu očištěném o příjmy (v %)</w:t>
            </w:r>
          </w:p>
        </w:tc>
      </w:tr>
      <w:tr w:rsidR="005208DF" w:rsidRPr="009A053D" w14:paraId="0F6F328C" w14:textId="77777777" w:rsidTr="00477F9A">
        <w:tc>
          <w:tcPr>
            <w:tcW w:w="4680" w:type="dxa"/>
            <w:vAlign w:val="center"/>
          </w:tcPr>
          <w:p w14:paraId="718F888F" w14:textId="77777777" w:rsidR="005208DF" w:rsidRPr="009A053D" w:rsidRDefault="005208DF" w:rsidP="00477F9A">
            <w:pPr>
              <w:spacing w:after="0"/>
              <w:ind w:left="57" w:right="57"/>
              <w:rPr>
                <w:rFonts w:ascii="Calibri" w:eastAsia="Arial" w:hAnsi="Calibri" w:cs="Calibri"/>
                <w:snapToGrid w:val="0"/>
              </w:rPr>
            </w:pPr>
            <w:r w:rsidRPr="009A053D">
              <w:rPr>
                <w:rFonts w:ascii="Calibri" w:eastAsia="Arial" w:hAnsi="Calibri" w:cs="Calibri"/>
                <w:snapToGrid w:val="0"/>
              </w:rPr>
              <w:t>Celkové způsobilé náklady</w:t>
            </w:r>
          </w:p>
        </w:tc>
        <w:tc>
          <w:tcPr>
            <w:tcW w:w="2124" w:type="dxa"/>
            <w:vAlign w:val="center"/>
          </w:tcPr>
          <w:p w14:paraId="2A76C179"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c>
          <w:tcPr>
            <w:tcW w:w="2268" w:type="dxa"/>
            <w:vAlign w:val="center"/>
          </w:tcPr>
          <w:p w14:paraId="28E90B9C"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r>
      <w:tr w:rsidR="005208DF" w:rsidRPr="009A053D" w14:paraId="0935B191" w14:textId="77777777" w:rsidTr="00477F9A">
        <w:tc>
          <w:tcPr>
            <w:tcW w:w="4680" w:type="dxa"/>
            <w:vAlign w:val="center"/>
          </w:tcPr>
          <w:p w14:paraId="37F2D44A" w14:textId="77777777" w:rsidR="005208DF" w:rsidRPr="009A053D" w:rsidRDefault="005208DF" w:rsidP="005208DF">
            <w:pPr>
              <w:numPr>
                <w:ilvl w:val="0"/>
                <w:numId w:val="10"/>
              </w:numPr>
              <w:spacing w:after="0" w:line="240" w:lineRule="auto"/>
              <w:ind w:right="57"/>
              <w:rPr>
                <w:rFonts w:ascii="Calibri" w:eastAsia="Arial" w:hAnsi="Calibri" w:cs="Calibri"/>
              </w:rPr>
            </w:pPr>
            <w:r w:rsidRPr="009A053D">
              <w:rPr>
                <w:rFonts w:ascii="Calibri" w:eastAsia="Arial" w:hAnsi="Calibri" w:cs="Calibri"/>
                <w:bCs/>
                <w:snapToGrid w:val="0"/>
              </w:rPr>
              <w:t xml:space="preserve">z toho z </w:t>
            </w:r>
            <w:r w:rsidRPr="00400DA4">
              <w:rPr>
                <w:rFonts w:cstheme="minorHAnsi"/>
                <w:bCs/>
                <w:snapToGrid w:val="0"/>
                <w:highlight w:val="lightGray"/>
              </w:rPr>
              <w:t>Azylového, migračního a</w:t>
            </w:r>
            <w:r>
              <w:rPr>
                <w:rFonts w:cstheme="minorHAnsi"/>
                <w:bCs/>
                <w:snapToGrid w:val="0"/>
                <w:highlight w:val="lightGray"/>
              </w:rPr>
              <w:t> </w:t>
            </w:r>
            <w:r w:rsidRPr="00400DA4">
              <w:rPr>
                <w:rFonts w:cstheme="minorHAnsi"/>
                <w:bCs/>
                <w:snapToGrid w:val="0"/>
                <w:highlight w:val="lightGray"/>
              </w:rPr>
              <w:t>integračního fondu/Fondu pro vnitřní bezpečnost/Nástroje pro finanční podporu správy hranic a vízové politiky</w:t>
            </w:r>
            <w:r w:rsidRPr="009A053D">
              <w:rPr>
                <w:rFonts w:ascii="Calibri" w:eastAsia="Arial" w:hAnsi="Calibri" w:cs="Calibri"/>
                <w:bCs/>
                <w:snapToGrid w:val="0"/>
              </w:rPr>
              <w:t xml:space="preserve">, tj. z prostředků ze státního rozpočtu na předfinancování výdajů, </w:t>
            </w:r>
            <w:r w:rsidRPr="00524D43">
              <w:rPr>
                <w:rFonts w:cstheme="minorHAnsi"/>
                <w:bCs/>
                <w:snapToGrid w:val="0"/>
              </w:rPr>
              <w:t>k</w:t>
            </w:r>
            <w:r w:rsidRPr="00B464ED">
              <w:rPr>
                <w:rFonts w:cstheme="minorHAnsi"/>
                <w:bCs/>
                <w:snapToGrid w:val="0"/>
              </w:rPr>
              <w:t>teré mají být kryty prostředky z rozpočtu </w:t>
            </w:r>
            <w:r w:rsidRPr="00B464ED">
              <w:rPr>
                <w:bCs/>
                <w:snapToGrid w:val="0"/>
              </w:rPr>
              <w:t>Evropské unie kromě prostředků z Národního fondu (§ 44 odst. 2 písm. g) rozpočtových pravidel)</w:t>
            </w:r>
            <w:r w:rsidRPr="009A053D">
              <w:rPr>
                <w:rFonts w:ascii="Calibri" w:eastAsia="Arial" w:hAnsi="Calibri" w:cs="Calibri"/>
              </w:rPr>
              <w:t xml:space="preserve"> </w:t>
            </w:r>
          </w:p>
        </w:tc>
        <w:tc>
          <w:tcPr>
            <w:tcW w:w="2124" w:type="dxa"/>
            <w:vAlign w:val="center"/>
          </w:tcPr>
          <w:p w14:paraId="79C6F3E5"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p w14:paraId="6087904D" w14:textId="77777777" w:rsidR="005208DF" w:rsidRPr="009A053D" w:rsidRDefault="005208DF" w:rsidP="00477F9A">
            <w:pPr>
              <w:spacing w:after="0"/>
              <w:ind w:left="57" w:right="57"/>
              <w:rPr>
                <w:rFonts w:ascii="Calibri" w:eastAsia="Arial" w:hAnsi="Calibri" w:cs="Calibri"/>
              </w:rPr>
            </w:pPr>
          </w:p>
        </w:tc>
        <w:tc>
          <w:tcPr>
            <w:tcW w:w="2268" w:type="dxa"/>
            <w:vAlign w:val="center"/>
          </w:tcPr>
          <w:p w14:paraId="4BB7BA68"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p w14:paraId="6276F8DA" w14:textId="77777777" w:rsidR="005208DF" w:rsidRPr="009A053D" w:rsidRDefault="005208DF" w:rsidP="00477F9A">
            <w:pPr>
              <w:spacing w:after="0"/>
              <w:ind w:left="57" w:right="57"/>
              <w:rPr>
                <w:rFonts w:ascii="Calibri" w:eastAsia="Arial" w:hAnsi="Calibri" w:cs="Calibri"/>
              </w:rPr>
            </w:pPr>
          </w:p>
        </w:tc>
      </w:tr>
      <w:tr w:rsidR="005208DF" w:rsidRPr="009A053D" w14:paraId="4D118505" w14:textId="77777777" w:rsidTr="00477F9A">
        <w:tc>
          <w:tcPr>
            <w:tcW w:w="4680" w:type="dxa"/>
            <w:vAlign w:val="center"/>
          </w:tcPr>
          <w:p w14:paraId="6BE9D081" w14:textId="77777777" w:rsidR="005208DF" w:rsidRPr="009A053D" w:rsidRDefault="005208DF" w:rsidP="005208DF">
            <w:pPr>
              <w:numPr>
                <w:ilvl w:val="0"/>
                <w:numId w:val="10"/>
              </w:numPr>
              <w:spacing w:after="0" w:line="240" w:lineRule="auto"/>
              <w:ind w:right="57"/>
              <w:rPr>
                <w:rFonts w:ascii="Calibri" w:eastAsia="Arial" w:hAnsi="Calibri" w:cs="Calibri"/>
                <w:bCs/>
                <w:snapToGrid w:val="0"/>
              </w:rPr>
            </w:pPr>
            <w:r w:rsidRPr="009A053D">
              <w:rPr>
                <w:rFonts w:ascii="Calibri" w:eastAsia="Arial" w:hAnsi="Calibri" w:cs="Calibri"/>
                <w:bCs/>
                <w:snapToGrid w:val="0"/>
              </w:rPr>
              <w:t xml:space="preserve">z toho státní rozpočet, tj. prostředky státního rozpočtu na část národního spolufinancování (§ 44 odst. 2 písm. </w:t>
            </w:r>
            <w:r>
              <w:rPr>
                <w:rFonts w:ascii="Calibri" w:eastAsia="Arial" w:hAnsi="Calibri" w:cs="Calibri"/>
                <w:bCs/>
                <w:snapToGrid w:val="0"/>
              </w:rPr>
              <w:t>j</w:t>
            </w:r>
            <w:r w:rsidRPr="009A053D">
              <w:rPr>
                <w:rFonts w:ascii="Calibri" w:eastAsia="Arial" w:hAnsi="Calibri" w:cs="Calibri"/>
                <w:bCs/>
                <w:snapToGrid w:val="0"/>
              </w:rPr>
              <w:t xml:space="preserve">) rozpočtových pravidel). </w:t>
            </w:r>
          </w:p>
        </w:tc>
        <w:tc>
          <w:tcPr>
            <w:tcW w:w="2124" w:type="dxa"/>
            <w:vAlign w:val="center"/>
          </w:tcPr>
          <w:p w14:paraId="03F0D3FC"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c>
          <w:tcPr>
            <w:tcW w:w="2268" w:type="dxa"/>
            <w:vAlign w:val="center"/>
          </w:tcPr>
          <w:p w14:paraId="49012C69"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r>
    </w:tbl>
    <w:p w14:paraId="3428F898" w14:textId="77777777" w:rsidR="005208DF" w:rsidRPr="009A053D" w:rsidRDefault="005208DF" w:rsidP="005208DF">
      <w:pPr>
        <w:spacing w:after="0"/>
        <w:rPr>
          <w:rFonts w:ascii="Calibri" w:eastAsia="Times New Roman" w:hAnsi="Calibri" w:cs="Calibri"/>
          <w:i/>
          <w:lang w:eastAsia="cs-CZ"/>
        </w:rPr>
      </w:pPr>
    </w:p>
    <w:p w14:paraId="22D5A8A7"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lastRenderedPageBreak/>
        <w:t xml:space="preserve">Podpora je určena na způsobilé výdaje projektu, které nejsou či nebudou kryty z příjmů projektu připadajících na způsobilé výdaje. </w:t>
      </w:r>
    </w:p>
    <w:p w14:paraId="79B3C271"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Pro zapojení zdrojů financování dle výše uvedené tabulky jsou rozhodující hodnoty podílů vyjádřené v procentech. Vyjádření v Kč je jako závazné a maximálně možné stanoveno pouze pro zdroj „</w:t>
      </w:r>
      <w:r w:rsidRPr="00400DA4">
        <w:rPr>
          <w:rFonts w:cstheme="minorHAnsi"/>
          <w:highlight w:val="lightGray"/>
        </w:rPr>
        <w:t>Azylový, migrační a integrační fond/Fond pro vnitřní bezpečnost/</w:t>
      </w:r>
      <w:r w:rsidRPr="007D5F5A">
        <w:rPr>
          <w:rFonts w:cstheme="minorHAnsi"/>
          <w:highlight w:val="lightGray"/>
        </w:rPr>
        <w:t>Nástroj pro finanční podporu správy hranic a vízové politiky“</w:t>
      </w:r>
      <w:r w:rsidRPr="009A053D">
        <w:rPr>
          <w:rFonts w:ascii="Calibri" w:eastAsia="Times New Roman" w:hAnsi="Calibri" w:cs="Calibri"/>
          <w:lang w:eastAsia="cs-CZ"/>
        </w:rPr>
        <w:t>, pro další zdroj se jedná o vyjádření pouze orientační.</w:t>
      </w:r>
    </w:p>
    <w:p w14:paraId="0037569A"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Skutečná výše podpory bude určena na základě skutečně vzniklých, odůvodněných a řádně prokázaných způsobilých výdajů. Výše podpory bude v souladu s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 xml:space="preserve"> snížena o ty příjmy, které projekt vytvoří v průběhu své realizace</w:t>
      </w:r>
      <w:r>
        <w:rPr>
          <w:rFonts w:ascii="Calibri" w:eastAsia="Times New Roman" w:hAnsi="Calibri" w:cs="Calibri"/>
          <w:lang w:eastAsia="cs-CZ"/>
        </w:rPr>
        <w:t>.</w:t>
      </w:r>
    </w:p>
    <w:p w14:paraId="6601F4A3"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Režim financování projektu: ex-post.</w:t>
      </w:r>
    </w:p>
    <w:p w14:paraId="7412EEE0" w14:textId="77777777" w:rsidR="005208DF" w:rsidRPr="009A053D" w:rsidRDefault="005208DF" w:rsidP="005208DF">
      <w:pPr>
        <w:spacing w:after="0"/>
        <w:ind w:left="720"/>
        <w:rPr>
          <w:rFonts w:ascii="Calibri" w:eastAsia="Times New Roman" w:hAnsi="Calibri" w:cs="Calibri"/>
          <w:lang w:eastAsia="cs-CZ"/>
        </w:rPr>
      </w:pPr>
    </w:p>
    <w:p w14:paraId="1562F18D"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Účel podpory</w:t>
      </w:r>
    </w:p>
    <w:p w14:paraId="0FD9708A" w14:textId="77777777" w:rsidR="005208DF" w:rsidRPr="009A053D" w:rsidRDefault="005208DF" w:rsidP="005208DF">
      <w:pPr>
        <w:widowControl w:val="0"/>
        <w:overflowPunct w:val="0"/>
        <w:autoSpaceDE w:val="0"/>
        <w:autoSpaceDN w:val="0"/>
        <w:adjustRightInd w:val="0"/>
        <w:spacing w:after="240"/>
        <w:textAlignment w:val="baseline"/>
        <w:rPr>
          <w:rFonts w:ascii="Calibri" w:eastAsia="Times New Roman" w:hAnsi="Calibri" w:cs="Calibri"/>
          <w:lang w:eastAsia="cs-CZ"/>
        </w:rPr>
      </w:pPr>
      <w:r w:rsidRPr="009A053D">
        <w:rPr>
          <w:rFonts w:ascii="Calibri" w:eastAsia="Times New Roman" w:hAnsi="Calibri" w:cs="Calibri"/>
          <w:lang w:eastAsia="cs-CZ"/>
        </w:rPr>
        <w:t>V rámci realizace projektu identifikovaného názvem a registračním číslem v úvodní části těchto Podmínek je účelem podpory: […]</w:t>
      </w:r>
      <w:r w:rsidRPr="009A053D">
        <w:rPr>
          <w:rFonts w:ascii="Calibri" w:eastAsia="Times New Roman" w:hAnsi="Calibri" w:cs="Calibri"/>
          <w:vertAlign w:val="superscript"/>
          <w:lang w:eastAsia="cs-CZ"/>
        </w:rPr>
        <w:footnoteReference w:id="1"/>
      </w:r>
    </w:p>
    <w:p w14:paraId="23BF0818"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Lhůta, v níž má být dosaženo účelu</w:t>
      </w:r>
    </w:p>
    <w:p w14:paraId="72A64FC4" w14:textId="77777777" w:rsidR="005208DF" w:rsidRPr="009A053D" w:rsidRDefault="005208DF" w:rsidP="005208DF">
      <w:pPr>
        <w:spacing w:after="60"/>
        <w:rPr>
          <w:rFonts w:ascii="Calibri" w:eastAsia="Arial" w:hAnsi="Calibri" w:cs="Calibri"/>
        </w:rPr>
      </w:pPr>
      <w:r w:rsidRPr="009A053D">
        <w:rPr>
          <w:rFonts w:ascii="Calibri" w:eastAsia="Arial" w:hAnsi="Calibri" w:cs="Calibri"/>
        </w:rPr>
        <w:t xml:space="preserve">Účelu podpory musí být dosaženo ve lhůtě: </w:t>
      </w:r>
    </w:p>
    <w:p w14:paraId="714F043E" w14:textId="77777777" w:rsidR="005208DF" w:rsidRPr="009A053D" w:rsidRDefault="005208DF" w:rsidP="005208DF">
      <w:pPr>
        <w:numPr>
          <w:ilvl w:val="0"/>
          <w:numId w:val="1"/>
        </w:numPr>
        <w:tabs>
          <w:tab w:val="clear" w:pos="794"/>
          <w:tab w:val="num" w:pos="397"/>
        </w:tabs>
        <w:spacing w:after="60" w:line="240" w:lineRule="auto"/>
        <w:ind w:left="397"/>
        <w:rPr>
          <w:rFonts w:ascii="Calibri" w:eastAsia="Arial" w:hAnsi="Calibri" w:cs="Calibri"/>
        </w:rPr>
      </w:pPr>
      <w:r w:rsidRPr="009A053D">
        <w:rPr>
          <w:rFonts w:ascii="Calibri" w:eastAsia="Arial" w:hAnsi="Calibri" w:cs="Calibri"/>
        </w:rPr>
        <w:t>datum zahájení realizace projektu:</w:t>
      </w:r>
      <w:r w:rsidRPr="009A053D">
        <w:rPr>
          <w:rFonts w:ascii="Calibri" w:eastAsia="Arial" w:hAnsi="Calibri" w:cs="Calibri"/>
        </w:rPr>
        <w:tab/>
        <w:t>[…]</w:t>
      </w:r>
    </w:p>
    <w:p w14:paraId="7F62AA0B" w14:textId="77777777" w:rsidR="005208DF" w:rsidRPr="009A053D" w:rsidRDefault="005208DF" w:rsidP="005208DF">
      <w:pPr>
        <w:numPr>
          <w:ilvl w:val="0"/>
          <w:numId w:val="1"/>
        </w:numPr>
        <w:tabs>
          <w:tab w:val="clear" w:pos="794"/>
          <w:tab w:val="num" w:pos="397"/>
        </w:tabs>
        <w:spacing w:after="120" w:line="240" w:lineRule="auto"/>
        <w:ind w:left="397"/>
        <w:rPr>
          <w:rFonts w:ascii="Calibri" w:eastAsia="Arial" w:hAnsi="Calibri" w:cs="Calibri"/>
        </w:rPr>
      </w:pPr>
      <w:r w:rsidRPr="009A053D">
        <w:rPr>
          <w:rFonts w:ascii="Calibri" w:eastAsia="Arial" w:hAnsi="Calibri" w:cs="Calibri"/>
        </w:rPr>
        <w:t>datum ukončení realizace projektu nejpozději do:</w:t>
      </w:r>
      <w:r w:rsidRPr="009A053D">
        <w:rPr>
          <w:rFonts w:ascii="Calibri" w:eastAsia="Arial" w:hAnsi="Calibri" w:cs="Calibri"/>
        </w:rPr>
        <w:tab/>
        <w:t>[…]</w:t>
      </w:r>
    </w:p>
    <w:p w14:paraId="07225B04"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Vzájemná komunikace </w:t>
      </w:r>
      <w:r>
        <w:rPr>
          <w:rFonts w:ascii="Calibri" w:eastAsia="Times New Roman" w:hAnsi="Calibri" w:cs="Calibri"/>
          <w:b/>
          <w:bCs/>
          <w:lang w:eastAsia="cs-CZ"/>
        </w:rPr>
        <w:t>poskytovatele</w:t>
      </w:r>
      <w:r w:rsidRPr="009A053D">
        <w:rPr>
          <w:rFonts w:ascii="Calibri" w:eastAsia="Times New Roman" w:hAnsi="Calibri" w:cs="Calibri"/>
          <w:b/>
          <w:bCs/>
          <w:lang w:eastAsia="cs-CZ"/>
        </w:rPr>
        <w:t xml:space="preserve"> a příjemce</w:t>
      </w:r>
    </w:p>
    <w:p w14:paraId="4C0A5509" w14:textId="77777777" w:rsidR="005208DF" w:rsidRPr="009A053D" w:rsidRDefault="005208DF" w:rsidP="005208DF">
      <w:pPr>
        <w:rPr>
          <w:rFonts w:ascii="Calibri" w:eastAsia="Arial" w:hAnsi="Calibri" w:cs="Calibri"/>
        </w:rPr>
      </w:pPr>
      <w:r w:rsidRPr="009A053D">
        <w:rPr>
          <w:rFonts w:ascii="Calibri" w:eastAsia="Arial" w:hAnsi="Calibri" w:cs="Calibri"/>
        </w:rPr>
        <w:t xml:space="preserve">Příjemce a </w:t>
      </w:r>
      <w:r>
        <w:t xml:space="preserve">útvar zajišťující roli poskytovatele podpory (dále jen „MV“) </w:t>
      </w:r>
      <w:r w:rsidRPr="009A053D">
        <w:rPr>
          <w:rFonts w:ascii="Calibri" w:eastAsia="Arial" w:hAnsi="Calibri" w:cs="Calibri"/>
        </w:rPr>
        <w:t xml:space="preserve">budou v případě doručování písemností, které musí být opatřeny podpisem osoby oprávněné jednat za daný subjekt, přednostně používat informační systém MS2021+. Příjemce je povinen zajistit, aby se seznámil se všemi zprávami, které mu budou od MV doručeny prostřednictvím MS2021+. </w:t>
      </w:r>
    </w:p>
    <w:p w14:paraId="436D1708"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Část II – Obecné povinnosti příjemce</w:t>
      </w:r>
    </w:p>
    <w:p w14:paraId="4B1962CD" w14:textId="77777777" w:rsidR="005208DF" w:rsidRPr="009A053D" w:rsidRDefault="005208DF" w:rsidP="005208DF">
      <w:pPr>
        <w:numPr>
          <w:ilvl w:val="0"/>
          <w:numId w:val="7"/>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Užití podpory </w:t>
      </w:r>
    </w:p>
    <w:p w14:paraId="27F02499"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Při použití podpory je příjemce povinen dodržovat podmínky stanovené právními předpisy EU a ČR, těmito Podmínkami a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 xml:space="preserve">, kterými jsou: </w:t>
      </w:r>
    </w:p>
    <w:p w14:paraId="42B8B80E" w14:textId="77777777" w:rsidR="005208DF" w:rsidRPr="009A053D" w:rsidRDefault="005208DF" w:rsidP="005208DF">
      <w:pPr>
        <w:numPr>
          <w:ilvl w:val="0"/>
          <w:numId w:val="2"/>
        </w:numPr>
        <w:spacing w:afterLines="60" w:after="144" w:line="240" w:lineRule="auto"/>
        <w:ind w:left="1066" w:hanging="357"/>
        <w:rPr>
          <w:rFonts w:ascii="Calibri" w:eastAsia="Times New Roman" w:hAnsi="Calibri" w:cs="Calibri"/>
          <w:lang w:eastAsia="cs-CZ"/>
        </w:rPr>
      </w:pPr>
      <w:r>
        <w:rPr>
          <w:rFonts w:cstheme="minorHAnsi"/>
        </w:rPr>
        <w:t>P</w:t>
      </w:r>
      <w:r w:rsidRPr="00524D43">
        <w:rPr>
          <w:rFonts w:cstheme="minorHAnsi"/>
        </w:rPr>
        <w:t>ravidl</w:t>
      </w:r>
      <w:r>
        <w:rPr>
          <w:rFonts w:cstheme="minorHAnsi"/>
        </w:rPr>
        <w:t>a</w:t>
      </w:r>
      <w:r w:rsidRPr="00524D43">
        <w:rPr>
          <w:rFonts w:cstheme="minorHAnsi"/>
        </w:rPr>
        <w:t xml:space="preserve"> pro žadatele a příjemce </w:t>
      </w:r>
      <w:r>
        <w:rPr>
          <w:rFonts w:cstheme="minorHAnsi"/>
        </w:rPr>
        <w:t>podpory FEUVV – obecná část</w:t>
      </w:r>
      <w:r w:rsidRPr="009A053D">
        <w:rPr>
          <w:rFonts w:ascii="Calibri" w:eastAsia="Times New Roman" w:hAnsi="Calibri" w:cs="Calibri"/>
          <w:lang w:eastAsia="cs-CZ"/>
        </w:rPr>
        <w:t xml:space="preserve"> a</w:t>
      </w:r>
    </w:p>
    <w:p w14:paraId="4379CCF3" w14:textId="29342CC3" w:rsidR="005208DF" w:rsidRPr="009A053D" w:rsidRDefault="005208DF" w:rsidP="005208DF">
      <w:pPr>
        <w:numPr>
          <w:ilvl w:val="0"/>
          <w:numId w:val="2"/>
        </w:numPr>
        <w:spacing w:afterLines="60" w:after="144" w:line="240" w:lineRule="auto"/>
        <w:ind w:left="1066" w:hanging="357"/>
        <w:rPr>
          <w:rFonts w:ascii="Calibri" w:eastAsia="Times New Roman" w:hAnsi="Calibri" w:cs="Calibri"/>
          <w:lang w:eastAsia="cs-CZ"/>
        </w:rPr>
      </w:pPr>
      <w:r w:rsidRPr="009A053D">
        <w:rPr>
          <w:rFonts w:ascii="Calibri" w:eastAsia="Times New Roman" w:hAnsi="Calibri" w:cs="Calibri"/>
          <w:lang w:eastAsia="cs-CZ"/>
        </w:rPr>
        <w:t xml:space="preserve">[…] </w:t>
      </w:r>
    </w:p>
    <w:p w14:paraId="32B85447"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Pravidla </w:t>
      </w:r>
      <w:r>
        <w:rPr>
          <w:rFonts w:ascii="Calibri" w:eastAsia="Times New Roman" w:hAnsi="Calibri" w:cs="Calibri"/>
          <w:lang w:eastAsia="cs-CZ"/>
        </w:rPr>
        <w:t>FEUVV</w:t>
      </w:r>
      <w:r w:rsidRPr="009A053D">
        <w:rPr>
          <w:rFonts w:ascii="Calibri" w:eastAsia="Times New Roman" w:hAnsi="Calibri" w:cs="Calibri"/>
          <w:lang w:eastAsia="cs-CZ"/>
        </w:rPr>
        <w:t xml:space="preserve"> jsou uveřejněna na webovém portálu MV </w:t>
      </w:r>
      <w:hyperlink r:id="rId9" w:history="1">
        <w:r w:rsidRPr="00A83F56">
          <w:rPr>
            <w:rStyle w:val="Hypertextovodkaz"/>
            <w:rFonts w:cstheme="minorHAnsi"/>
          </w:rPr>
          <w:t>https://www.mvcr.cz/fondyeu/clanek/pravidla-pro-zadatele-a-prijemce.aspx</w:t>
        </w:r>
      </w:hyperlink>
      <w:r w:rsidRPr="009A053D">
        <w:rPr>
          <w:rFonts w:ascii="Calibri" w:eastAsia="Times New Roman" w:hAnsi="Calibri" w:cs="Calibri"/>
          <w:lang w:eastAsia="cs-CZ"/>
        </w:rPr>
        <w:t xml:space="preserve">. </w:t>
      </w:r>
    </w:p>
    <w:p w14:paraId="64860500"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povinen řídit se při realizaci projektu podmínkami upravenými v </w:t>
      </w:r>
      <w:r>
        <w:rPr>
          <w:rFonts w:ascii="Calibri" w:eastAsia="Times New Roman" w:hAnsi="Calibri" w:cs="Calibri"/>
          <w:lang w:eastAsia="cs-CZ"/>
        </w:rPr>
        <w:t>p</w:t>
      </w:r>
      <w:r w:rsidRPr="009A053D">
        <w:rPr>
          <w:rFonts w:ascii="Calibri" w:eastAsia="Times New Roman" w:hAnsi="Calibri" w:cs="Calibri"/>
          <w:lang w:eastAsia="cs-CZ"/>
        </w:rPr>
        <w:t xml:space="preserve">ravidlech </w:t>
      </w:r>
      <w:r>
        <w:rPr>
          <w:rFonts w:ascii="Calibri" w:eastAsia="Times New Roman" w:hAnsi="Calibri" w:cs="Calibri"/>
          <w:lang w:eastAsia="cs-CZ"/>
        </w:rPr>
        <w:t>FEUVV</w:t>
      </w:r>
      <w:r w:rsidRPr="009A053D">
        <w:rPr>
          <w:rFonts w:ascii="Calibri" w:eastAsia="Times New Roman" w:hAnsi="Calibri" w:cs="Calibri"/>
          <w:lang w:eastAsia="cs-CZ"/>
        </w:rPr>
        <w:t>, nestanoví-li tyto Podmínky jinak.</w:t>
      </w:r>
    </w:p>
    <w:p w14:paraId="047ACFB5"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Pravidla </w:t>
      </w:r>
      <w:r>
        <w:rPr>
          <w:rFonts w:ascii="Calibri" w:eastAsia="Times New Roman" w:hAnsi="Calibri" w:cs="Calibri"/>
          <w:lang w:eastAsia="cs-CZ"/>
        </w:rPr>
        <w:t>FEUVV</w:t>
      </w:r>
      <w:r w:rsidRPr="009A053D">
        <w:rPr>
          <w:rFonts w:ascii="Calibri" w:eastAsia="Times New Roman" w:hAnsi="Calibri" w:cs="Calibri"/>
          <w:lang w:eastAsia="cs-CZ"/>
        </w:rPr>
        <w:t xml:space="preserve"> jsou pro příjemce závazná ve verzi platné v den učinění příslušného úkonu souvisejícího s realizací projektu, nebo v den porušení příslušného ustanovení plynoucího z</w:t>
      </w:r>
      <w:r>
        <w:rPr>
          <w:rFonts w:ascii="Calibri" w:eastAsia="Times New Roman" w:hAnsi="Calibri" w:cs="Calibri"/>
          <w:lang w:eastAsia="cs-CZ"/>
        </w:rPr>
        <w:t> </w:t>
      </w:r>
      <w:r w:rsidRPr="009A053D">
        <w:rPr>
          <w:rFonts w:ascii="Calibri" w:eastAsia="Times New Roman" w:hAnsi="Calibri" w:cs="Calibri"/>
          <w:lang w:eastAsia="cs-CZ"/>
        </w:rPr>
        <w:t xml:space="preserve">právních předpisů, Podmínek či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Při zadávání zakázek je pro příjemce závazná verze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platná v den zahájení zadávání zakázky. </w:t>
      </w:r>
      <w:r w:rsidRPr="00746266">
        <w:rPr>
          <w:rFonts w:ascii="Calibri" w:eastAsia="Times New Roman" w:hAnsi="Calibri" w:cs="Calibri"/>
          <w:lang w:eastAsia="cs-CZ"/>
        </w:rPr>
        <w:t xml:space="preserve">O vydání nové revize pravidel FEUVV uvědomí </w:t>
      </w:r>
      <w:r>
        <w:rPr>
          <w:rFonts w:ascii="Calibri" w:eastAsia="Times New Roman" w:hAnsi="Calibri" w:cs="Calibri"/>
          <w:lang w:eastAsia="cs-CZ"/>
        </w:rPr>
        <w:t>MV</w:t>
      </w:r>
      <w:r w:rsidRPr="00746266">
        <w:rPr>
          <w:rFonts w:ascii="Calibri" w:eastAsia="Times New Roman" w:hAnsi="Calibri" w:cs="Calibri"/>
          <w:lang w:eastAsia="cs-CZ"/>
        </w:rPr>
        <w:t xml:space="preserve"> příjemce bez zbytečného odkladu elektronickou formou prostřednictvím informačního systému MS2021+.</w:t>
      </w:r>
    </w:p>
    <w:p w14:paraId="767F0C25"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Splnění účelu a realizace projektu</w:t>
      </w:r>
    </w:p>
    <w:p w14:paraId="0301ECE5" w14:textId="77777777" w:rsidR="005208DF" w:rsidRPr="009A053D" w:rsidRDefault="005208DF" w:rsidP="005208DF">
      <w:pPr>
        <w:numPr>
          <w:ilvl w:val="1"/>
          <w:numId w:val="7"/>
        </w:numPr>
        <w:spacing w:after="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splnit účel podpory uvedený v části I bodě 3 těchto Podmínek. </w:t>
      </w:r>
    </w:p>
    <w:p w14:paraId="7BE9ADA2" w14:textId="77777777" w:rsidR="005208DF" w:rsidRPr="009A053D" w:rsidRDefault="005208DF" w:rsidP="005208DF">
      <w:pPr>
        <w:numPr>
          <w:ilvl w:val="1"/>
          <w:numId w:val="7"/>
        </w:numPr>
        <w:spacing w:after="22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realizovat projekt v souladu s přílohou č. 1 těchto Podmínek, a to ve znění jejích případných změn, k jejichž provedení je příjemce oprávněn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anebo ve znění změn, které MV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schválilo.</w:t>
      </w:r>
    </w:p>
    <w:p w14:paraId="4EB712A5"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Způsobilé výdaje</w:t>
      </w:r>
    </w:p>
    <w:p w14:paraId="605318FC" w14:textId="77777777" w:rsidR="005208DF"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oprávněn použít podporu pouze na výdaje, které souvisejí s realizací projektu, jsou uvedeny ve schváleném rozpočtu projektu, příp. v rozpočtu, který příjemce upravil v souladu s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 xml:space="preserve">, a je možné je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považovat za způsobilé.</w:t>
      </w:r>
    </w:p>
    <w:p w14:paraId="6EF25B9A" w14:textId="77777777" w:rsidR="005208DF" w:rsidRPr="00022310" w:rsidRDefault="005208DF" w:rsidP="005208DF">
      <w:pPr>
        <w:pStyle w:val="slovanseznam"/>
        <w:numPr>
          <w:ilvl w:val="1"/>
          <w:numId w:val="7"/>
        </w:numPr>
        <w:spacing w:before="120" w:after="120"/>
        <w:rPr>
          <w:rFonts w:asciiTheme="minorHAnsi" w:hAnsiTheme="minorHAnsi" w:cstheme="minorHAnsi"/>
          <w:sz w:val="22"/>
          <w:szCs w:val="22"/>
        </w:rPr>
      </w:pPr>
      <w:r w:rsidRPr="0077666F">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r>
        <w:rPr>
          <w:rFonts w:asciiTheme="minorHAnsi" w:hAnsiTheme="minorHAnsi" w:cstheme="minorHAnsi"/>
          <w:sz w:val="22"/>
          <w:szCs w:val="22"/>
        </w:rPr>
        <w:t>.</w:t>
      </w:r>
    </w:p>
    <w:p w14:paraId="62B11DE7"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povinen zajistit úhradu veškerých výdajů projektu, které nejsou kryty výše uvedenou podporou (např. nezpůsobilé výdaje), aby byl dodržen účel podpory</w:t>
      </w:r>
      <w:r>
        <w:rPr>
          <w:rFonts w:ascii="Calibri" w:eastAsia="Times New Roman" w:hAnsi="Calibri" w:cs="Calibri"/>
          <w:lang w:eastAsia="cs-CZ"/>
        </w:rPr>
        <w:t xml:space="preserve"> na daný projekt</w:t>
      </w:r>
      <w:r w:rsidRPr="009A053D">
        <w:rPr>
          <w:rFonts w:ascii="Calibri" w:eastAsia="Times New Roman" w:hAnsi="Calibri" w:cs="Calibri"/>
          <w:lang w:eastAsia="cs-CZ"/>
        </w:rPr>
        <w:t>.</w:t>
      </w:r>
    </w:p>
    <w:p w14:paraId="3FD5039B" w14:textId="77777777" w:rsidR="005208DF" w:rsidRPr="00A83F56" w:rsidRDefault="005208DF" w:rsidP="005208DF">
      <w:pPr>
        <w:pStyle w:val="Odstavecseseznamem"/>
        <w:numPr>
          <w:ilvl w:val="1"/>
          <w:numId w:val="7"/>
        </w:numPr>
        <w:spacing w:before="120" w:after="120"/>
        <w:contextualSpacing w:val="0"/>
        <w:rPr>
          <w:rFonts w:eastAsia="Times New Roman" w:cstheme="minorHAnsi"/>
          <w:highlight w:val="lightGray"/>
          <w:lang w:eastAsia="cs-CZ"/>
        </w:rPr>
      </w:pPr>
      <w:r w:rsidRPr="007A5E14">
        <w:rPr>
          <w:rFonts w:eastAsia="Times New Roman" w:cstheme="minorHAnsi"/>
          <w:lang w:eastAsia="cs-CZ"/>
        </w:rPr>
        <w:t xml:space="preserve">Část podpory je určena na úhradu způsobilých výdajů, které </w:t>
      </w:r>
      <w:r>
        <w:rPr>
          <w:rFonts w:eastAsia="Times New Roman" w:cstheme="minorHAnsi"/>
          <w:lang w:eastAsia="cs-CZ"/>
        </w:rPr>
        <w:t>MV stanovila</w:t>
      </w:r>
      <w:r w:rsidRPr="007A5E14">
        <w:rPr>
          <w:rFonts w:eastAsia="Times New Roman" w:cstheme="minorHAnsi"/>
          <w:lang w:eastAsia="cs-CZ"/>
        </w:rPr>
        <w:t xml:space="preserve"> jakožto paušální na základě jednotkových nákladů v návaznosti na § 14 odst. 6 písm. b) rozpočtových pravidel. Tyto výdaje mohou být považovány za způsobilé pouze tehdy, pokud příjemce doloží v souladu s</w:t>
      </w:r>
      <w:r>
        <w:rPr>
          <w:rFonts w:eastAsia="Times New Roman" w:cstheme="minorHAnsi"/>
          <w:lang w:eastAsia="cs-CZ"/>
        </w:rPr>
        <w:t xml:space="preserve"> pravidly FEUVV </w:t>
      </w:r>
      <w:r w:rsidRPr="007A5E14">
        <w:rPr>
          <w:rFonts w:eastAsia="Times New Roman" w:cstheme="minorHAnsi"/>
          <w:lang w:eastAsia="cs-CZ"/>
        </w:rPr>
        <w:t xml:space="preserve">dosažení jednotek, k nimž byly </w:t>
      </w:r>
      <w:r>
        <w:rPr>
          <w:rFonts w:eastAsia="Times New Roman" w:cstheme="minorHAnsi"/>
          <w:lang w:eastAsia="cs-CZ"/>
        </w:rPr>
        <w:t xml:space="preserve">MV </w:t>
      </w:r>
      <w:r w:rsidRPr="007A5E14">
        <w:rPr>
          <w:rFonts w:eastAsia="Times New Roman" w:cstheme="minorHAnsi"/>
          <w:lang w:eastAsia="cs-CZ"/>
        </w:rPr>
        <w:t>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5208DF" w:rsidRPr="006F5025" w14:paraId="15A7F341" w14:textId="77777777" w:rsidTr="00477F9A">
        <w:trPr>
          <w:tblHeader/>
        </w:trPr>
        <w:tc>
          <w:tcPr>
            <w:tcW w:w="2127" w:type="dxa"/>
            <w:tcMar>
              <w:top w:w="28" w:type="dxa"/>
              <w:bottom w:w="28" w:type="dxa"/>
            </w:tcMar>
            <w:vAlign w:val="center"/>
          </w:tcPr>
          <w:p w14:paraId="69F81F3B" w14:textId="77777777" w:rsidR="005208DF" w:rsidRPr="006F5025" w:rsidRDefault="005208DF" w:rsidP="00477F9A">
            <w:pPr>
              <w:pStyle w:val="slovanseznam"/>
              <w:jc w:val="left"/>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Jednotka</w:t>
            </w:r>
          </w:p>
        </w:tc>
        <w:tc>
          <w:tcPr>
            <w:tcW w:w="5103" w:type="dxa"/>
            <w:tcMar>
              <w:top w:w="28" w:type="dxa"/>
              <w:bottom w:w="28" w:type="dxa"/>
            </w:tcMar>
            <w:vAlign w:val="center"/>
          </w:tcPr>
          <w:p w14:paraId="6ED31709" w14:textId="77777777" w:rsidR="005208DF" w:rsidRPr="006F5025" w:rsidRDefault="005208DF" w:rsidP="00477F9A">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Definice jednotky</w:t>
            </w:r>
          </w:p>
        </w:tc>
        <w:tc>
          <w:tcPr>
            <w:tcW w:w="1842" w:type="dxa"/>
            <w:vAlign w:val="center"/>
          </w:tcPr>
          <w:p w14:paraId="3327B718" w14:textId="77777777" w:rsidR="005208DF" w:rsidRPr="006F5025" w:rsidRDefault="005208DF" w:rsidP="00477F9A">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Jednotkový náklad (v Kč)</w:t>
            </w:r>
          </w:p>
        </w:tc>
      </w:tr>
      <w:tr w:rsidR="005208DF" w:rsidRPr="006F5025" w14:paraId="3821B97D" w14:textId="77777777" w:rsidTr="00477F9A">
        <w:tc>
          <w:tcPr>
            <w:tcW w:w="2127" w:type="dxa"/>
            <w:tcMar>
              <w:top w:w="28" w:type="dxa"/>
              <w:bottom w:w="28" w:type="dxa"/>
            </w:tcMar>
            <w:vAlign w:val="center"/>
          </w:tcPr>
          <w:p w14:paraId="672BCECA" w14:textId="77777777" w:rsidR="005208DF" w:rsidRPr="006F5025" w:rsidRDefault="005208DF" w:rsidP="00477F9A">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16A914D8" w14:textId="77777777" w:rsidR="005208DF" w:rsidRPr="006F5025" w:rsidRDefault="005208DF" w:rsidP="00477F9A">
            <w:pPr>
              <w:pStyle w:val="slovanseznam"/>
              <w:rPr>
                <w:rFonts w:asciiTheme="minorHAnsi" w:hAnsiTheme="minorHAnsi" w:cstheme="minorHAnsi"/>
                <w:sz w:val="22"/>
                <w:szCs w:val="22"/>
                <w:highlight w:val="lightGray"/>
              </w:rPr>
            </w:pPr>
          </w:p>
        </w:tc>
        <w:tc>
          <w:tcPr>
            <w:tcW w:w="1842" w:type="dxa"/>
            <w:vAlign w:val="center"/>
          </w:tcPr>
          <w:p w14:paraId="6F9166CD" w14:textId="77777777" w:rsidR="005208DF" w:rsidRPr="006F5025" w:rsidRDefault="005208DF" w:rsidP="00477F9A">
            <w:pPr>
              <w:pStyle w:val="slovanseznam"/>
              <w:rPr>
                <w:rFonts w:asciiTheme="minorHAnsi" w:hAnsiTheme="minorHAnsi" w:cstheme="minorHAnsi"/>
                <w:sz w:val="22"/>
                <w:szCs w:val="22"/>
                <w:highlight w:val="lightGray"/>
              </w:rPr>
            </w:pPr>
          </w:p>
        </w:tc>
      </w:tr>
      <w:tr w:rsidR="005208DF" w:rsidRPr="006F5025" w14:paraId="63AF67B2" w14:textId="77777777" w:rsidTr="00477F9A">
        <w:tc>
          <w:tcPr>
            <w:tcW w:w="2127" w:type="dxa"/>
            <w:tcMar>
              <w:top w:w="28" w:type="dxa"/>
              <w:bottom w:w="28" w:type="dxa"/>
            </w:tcMar>
            <w:vAlign w:val="center"/>
          </w:tcPr>
          <w:p w14:paraId="00D5C35C" w14:textId="77777777" w:rsidR="005208DF" w:rsidRPr="006F5025" w:rsidRDefault="005208DF" w:rsidP="00477F9A">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23B456D2" w14:textId="77777777" w:rsidR="005208DF" w:rsidRPr="006F5025" w:rsidRDefault="005208DF" w:rsidP="00477F9A">
            <w:pPr>
              <w:spacing w:after="0"/>
              <w:rPr>
                <w:rFonts w:eastAsia="Times New Roman" w:cstheme="minorHAnsi"/>
                <w:highlight w:val="lightGray"/>
                <w:lang w:eastAsia="cs-CZ"/>
              </w:rPr>
            </w:pPr>
          </w:p>
        </w:tc>
        <w:tc>
          <w:tcPr>
            <w:tcW w:w="1842" w:type="dxa"/>
            <w:vAlign w:val="center"/>
          </w:tcPr>
          <w:p w14:paraId="58738B2F" w14:textId="77777777" w:rsidR="005208DF" w:rsidRPr="006F5025" w:rsidRDefault="005208DF" w:rsidP="00477F9A">
            <w:pPr>
              <w:spacing w:after="0"/>
              <w:rPr>
                <w:rFonts w:eastAsia="Times New Roman" w:cstheme="minorHAnsi"/>
                <w:highlight w:val="lightGray"/>
                <w:lang w:eastAsia="cs-CZ"/>
              </w:rPr>
            </w:pPr>
          </w:p>
        </w:tc>
      </w:tr>
      <w:tr w:rsidR="005208DF" w:rsidRPr="006F5025" w14:paraId="030C5AC6" w14:textId="77777777" w:rsidTr="00477F9A">
        <w:tc>
          <w:tcPr>
            <w:tcW w:w="2127" w:type="dxa"/>
            <w:tcMar>
              <w:top w:w="28" w:type="dxa"/>
              <w:bottom w:w="28" w:type="dxa"/>
            </w:tcMar>
            <w:vAlign w:val="center"/>
          </w:tcPr>
          <w:p w14:paraId="5B2A031C" w14:textId="77777777" w:rsidR="005208DF" w:rsidRPr="006F5025" w:rsidRDefault="005208DF" w:rsidP="00477F9A">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75C63524" w14:textId="77777777" w:rsidR="005208DF" w:rsidRPr="006F5025" w:rsidRDefault="005208DF" w:rsidP="00477F9A">
            <w:pPr>
              <w:spacing w:after="0"/>
              <w:rPr>
                <w:rFonts w:eastAsia="Times New Roman" w:cstheme="minorHAnsi"/>
                <w:highlight w:val="lightGray"/>
                <w:lang w:eastAsia="cs-CZ"/>
              </w:rPr>
            </w:pPr>
          </w:p>
        </w:tc>
        <w:tc>
          <w:tcPr>
            <w:tcW w:w="1842" w:type="dxa"/>
            <w:vAlign w:val="center"/>
          </w:tcPr>
          <w:p w14:paraId="4FF19C77" w14:textId="77777777" w:rsidR="005208DF" w:rsidRPr="006F5025" w:rsidRDefault="005208DF" w:rsidP="00477F9A">
            <w:pPr>
              <w:spacing w:after="0"/>
              <w:rPr>
                <w:rFonts w:eastAsia="Times New Roman" w:cstheme="minorHAnsi"/>
                <w:highlight w:val="lightGray"/>
                <w:lang w:eastAsia="cs-CZ"/>
              </w:rPr>
            </w:pPr>
          </w:p>
        </w:tc>
      </w:tr>
    </w:tbl>
    <w:p w14:paraId="0C0313BB" w14:textId="77777777" w:rsidR="005208DF" w:rsidRPr="00A83F56" w:rsidRDefault="005208DF" w:rsidP="005208DF">
      <w:pPr>
        <w:pStyle w:val="slovanseznam"/>
        <w:numPr>
          <w:ilvl w:val="1"/>
          <w:numId w:val="7"/>
        </w:numPr>
        <w:spacing w:before="120" w:after="120"/>
        <w:rPr>
          <w:rFonts w:asciiTheme="minorHAnsi" w:hAnsiTheme="minorHAnsi" w:cstheme="minorHAnsi"/>
          <w:sz w:val="22"/>
          <w:szCs w:val="22"/>
          <w:highlight w:val="lightGray"/>
        </w:rPr>
      </w:pPr>
      <w:r w:rsidRPr="00EA447E">
        <w:rPr>
          <w:rFonts w:asciiTheme="minorHAnsi" w:hAnsiTheme="minorHAnsi" w:cstheme="minorHAnsi"/>
          <w:sz w:val="22"/>
          <w:szCs w:val="22"/>
        </w:rPr>
        <w:t xml:space="preserve">Část podpory je určena na úhradu způsobilých výdajů, které </w:t>
      </w:r>
      <w:r>
        <w:rPr>
          <w:rFonts w:asciiTheme="minorHAnsi" w:hAnsiTheme="minorHAnsi" w:cstheme="minorHAnsi"/>
          <w:sz w:val="22"/>
          <w:szCs w:val="22"/>
        </w:rPr>
        <w:t>jsou stanoveny</w:t>
      </w:r>
      <w:r w:rsidRPr="00EA447E">
        <w:rPr>
          <w:rFonts w:asciiTheme="minorHAnsi" w:hAnsiTheme="minorHAnsi" w:cstheme="minorHAnsi"/>
          <w:sz w:val="22"/>
          <w:szCs w:val="22"/>
        </w:rPr>
        <w:t xml:space="preserve"> jakožto paušální na základě jednotkových nákladů</w:t>
      </w:r>
      <w:r>
        <w:rPr>
          <w:rFonts w:asciiTheme="minorHAnsi" w:hAnsiTheme="minorHAnsi" w:cstheme="minorHAnsi"/>
          <w:sz w:val="22"/>
          <w:szCs w:val="22"/>
        </w:rPr>
        <w:t xml:space="preserve"> </w:t>
      </w:r>
      <w:r w:rsidRPr="00EA447E">
        <w:rPr>
          <w:rFonts w:asciiTheme="minorHAnsi" w:hAnsiTheme="minorHAnsi" w:cstheme="minorHAnsi"/>
          <w:sz w:val="22"/>
          <w:szCs w:val="22"/>
        </w:rPr>
        <w:t xml:space="preserve">v návaznosti na § 14 odst. 6 písm. b) rozpočtových pravidel. </w:t>
      </w:r>
      <w:r>
        <w:rPr>
          <w:rFonts w:asciiTheme="minorHAnsi" w:hAnsiTheme="minorHAnsi" w:cstheme="minorHAnsi"/>
          <w:sz w:val="22"/>
          <w:szCs w:val="22"/>
        </w:rPr>
        <w:t xml:space="preserve">Tyto výdaje jsou stanoveny ve formě jednotek mzdových nákladů na základě Pravidel pro žadatele a příjemce podpory – obecná část kapitola 13.4.2 / </w:t>
      </w:r>
      <w:r w:rsidRPr="00477F9A">
        <w:rPr>
          <w:rFonts w:asciiTheme="minorHAnsi" w:hAnsiTheme="minorHAnsi" w:cstheme="minorHAnsi"/>
          <w:sz w:val="22"/>
          <w:szCs w:val="22"/>
          <w:highlight w:val="lightGray"/>
        </w:rPr>
        <w:t>Specifických pravidel XY</w:t>
      </w:r>
      <w:r>
        <w:rPr>
          <w:rFonts w:asciiTheme="minorHAnsi" w:hAnsiTheme="minorHAnsi" w:cstheme="minorHAnsi"/>
          <w:sz w:val="22"/>
          <w:szCs w:val="22"/>
        </w:rPr>
        <w:t xml:space="preserve">. </w:t>
      </w:r>
      <w:r w:rsidRPr="00EA447E">
        <w:rPr>
          <w:rFonts w:asciiTheme="minorHAnsi" w:hAnsiTheme="minorHAnsi" w:cstheme="minorHAnsi"/>
          <w:sz w:val="22"/>
          <w:szCs w:val="22"/>
        </w:rPr>
        <w:t>Tyto výdaje mohou být považovány za způsobilé pouze tehdy, pokud příjemce doloží v souladu s pravidly FEUVV dosažení jednotek, k nimž byly stanoveny jednotkové náklady</w:t>
      </w:r>
      <w:r>
        <w:rPr>
          <w:rFonts w:asciiTheme="minorHAnsi" w:hAnsiTheme="minorHAnsi" w:cstheme="minorHAnsi"/>
          <w:sz w:val="22"/>
          <w:szCs w:val="22"/>
        </w:rPr>
        <w:t>.</w:t>
      </w:r>
    </w:p>
    <w:p w14:paraId="6D18B072" w14:textId="77777777" w:rsidR="005208DF" w:rsidRDefault="005208DF" w:rsidP="005208DF">
      <w:pPr>
        <w:pStyle w:val="slovanseznam"/>
        <w:numPr>
          <w:ilvl w:val="1"/>
          <w:numId w:val="7"/>
        </w:numPr>
        <w:spacing w:before="120" w:after="120"/>
        <w:rPr>
          <w:rFonts w:asciiTheme="minorHAnsi" w:hAnsiTheme="minorHAnsi" w:cstheme="minorHAnsi"/>
          <w:sz w:val="22"/>
          <w:szCs w:val="22"/>
          <w:highlight w:val="lightGray"/>
        </w:rPr>
      </w:pPr>
      <w:r w:rsidRPr="004067C5">
        <w:rPr>
          <w:rFonts w:asciiTheme="minorHAnsi" w:hAnsiTheme="minorHAnsi" w:cstheme="minorHAnsi"/>
          <w:sz w:val="22"/>
          <w:szCs w:val="22"/>
        </w:rPr>
        <w:t xml:space="preserve">Výši skutečně vzniklých výdajů souvisejících s dosažením jednotky příjemce v souladu s § 14 odst. 6 písm. b) rozpočtových pravidel </w:t>
      </w:r>
      <w:r>
        <w:rPr>
          <w:rFonts w:asciiTheme="minorHAnsi" w:hAnsiTheme="minorHAnsi" w:cstheme="minorHAnsi"/>
          <w:sz w:val="22"/>
          <w:szCs w:val="22"/>
        </w:rPr>
        <w:t>MV</w:t>
      </w:r>
      <w:r w:rsidRPr="004067C5">
        <w:rPr>
          <w:rFonts w:asciiTheme="minorHAnsi" w:hAnsiTheme="minorHAnsi" w:cstheme="minorHAnsi"/>
          <w:sz w:val="22"/>
          <w:szCs w:val="22"/>
        </w:rPr>
        <w:t xml:space="preserve"> neprokazuje.</w:t>
      </w:r>
      <w:r w:rsidRPr="00524D43">
        <w:rPr>
          <w:rStyle w:val="Znakapoznpodarou"/>
          <w:rFonts w:asciiTheme="minorHAnsi" w:eastAsiaTheme="majorEastAsia" w:hAnsiTheme="minorHAnsi" w:cstheme="minorHAnsi"/>
          <w:sz w:val="22"/>
          <w:szCs w:val="22"/>
          <w:highlight w:val="lightGray"/>
        </w:rPr>
        <w:footnoteReference w:id="2"/>
      </w:r>
      <w:r w:rsidRPr="00524D43">
        <w:rPr>
          <w:rFonts w:asciiTheme="minorHAnsi" w:hAnsiTheme="minorHAnsi" w:cstheme="minorHAnsi"/>
          <w:sz w:val="22"/>
          <w:szCs w:val="22"/>
          <w:highlight w:val="lightGray"/>
        </w:rPr>
        <w:t>.</w:t>
      </w:r>
    </w:p>
    <w:p w14:paraId="6735E922" w14:textId="77777777" w:rsidR="005208DF" w:rsidRPr="00A83F56" w:rsidRDefault="005208DF" w:rsidP="005208DF">
      <w:pPr>
        <w:pStyle w:val="slovanseznam"/>
        <w:numPr>
          <w:ilvl w:val="1"/>
          <w:numId w:val="7"/>
        </w:numPr>
        <w:spacing w:before="120" w:after="120"/>
        <w:rPr>
          <w:rFonts w:asciiTheme="minorHAnsi" w:hAnsiTheme="minorHAnsi" w:cstheme="minorHAnsi"/>
          <w:sz w:val="22"/>
          <w:szCs w:val="22"/>
          <w:highlight w:val="lightGray"/>
        </w:rPr>
      </w:pPr>
      <w:r w:rsidRPr="004067C5">
        <w:rPr>
          <w:rFonts w:asciiTheme="minorHAnsi" w:hAnsiTheme="minorHAnsi" w:cstheme="minorHAnsi"/>
          <w:sz w:val="22"/>
          <w:szCs w:val="22"/>
        </w:rPr>
        <w:t xml:space="preserve">Část podpory je určena na úhradu způsobilých výdajů, které </w:t>
      </w:r>
      <w:r>
        <w:rPr>
          <w:rFonts w:asciiTheme="minorHAnsi" w:hAnsiTheme="minorHAnsi" w:cstheme="minorHAnsi"/>
          <w:sz w:val="22"/>
          <w:szCs w:val="22"/>
        </w:rPr>
        <w:t>MV</w:t>
      </w:r>
      <w:r w:rsidRPr="004067C5">
        <w:rPr>
          <w:rFonts w:asciiTheme="minorHAnsi" w:hAnsiTheme="minorHAnsi" w:cstheme="minorHAnsi"/>
          <w:sz w:val="22"/>
          <w:szCs w:val="22"/>
        </w:rPr>
        <w:t xml:space="preserve"> stanovil</w:t>
      </w:r>
      <w:r>
        <w:rPr>
          <w:rFonts w:asciiTheme="minorHAnsi" w:hAnsiTheme="minorHAnsi" w:cstheme="minorHAnsi"/>
          <w:sz w:val="22"/>
          <w:szCs w:val="22"/>
        </w:rPr>
        <w:t>o</w:t>
      </w:r>
      <w:r w:rsidRPr="004067C5">
        <w:rPr>
          <w:rFonts w:asciiTheme="minorHAnsi" w:hAnsiTheme="minorHAnsi" w:cstheme="minorHAnsi"/>
          <w:sz w:val="22"/>
          <w:szCs w:val="22"/>
        </w:rPr>
        <w:t xml:space="preserve"> jakožto paušální na základě </w:t>
      </w:r>
      <w:r>
        <w:rPr>
          <w:rFonts w:asciiTheme="minorHAnsi" w:hAnsiTheme="minorHAnsi" w:cstheme="minorHAnsi"/>
          <w:sz w:val="22"/>
          <w:szCs w:val="22"/>
        </w:rPr>
        <w:t>procenta</w:t>
      </w:r>
      <w:r w:rsidRPr="004067C5">
        <w:rPr>
          <w:rFonts w:asciiTheme="minorHAnsi" w:hAnsiTheme="minorHAnsi" w:cstheme="minorHAnsi"/>
          <w:sz w:val="22"/>
          <w:szCs w:val="22"/>
        </w:rPr>
        <w:t xml:space="preserve"> v návaznosti na § 14 odst. 6 písm. </w:t>
      </w:r>
      <w:r>
        <w:rPr>
          <w:rFonts w:asciiTheme="minorHAnsi" w:hAnsiTheme="minorHAnsi" w:cstheme="minorHAnsi"/>
          <w:sz w:val="22"/>
          <w:szCs w:val="22"/>
        </w:rPr>
        <w:t>a</w:t>
      </w:r>
      <w:r w:rsidRPr="004067C5">
        <w:rPr>
          <w:rFonts w:asciiTheme="minorHAnsi" w:hAnsiTheme="minorHAnsi" w:cstheme="minorHAnsi"/>
          <w:sz w:val="22"/>
          <w:szCs w:val="22"/>
        </w:rPr>
        <w:t xml:space="preserve">) rozpočtových pravidel. Tyto výdaje </w:t>
      </w:r>
      <w:r>
        <w:rPr>
          <w:rFonts w:asciiTheme="minorHAnsi" w:hAnsiTheme="minorHAnsi" w:cstheme="minorHAnsi"/>
          <w:sz w:val="22"/>
          <w:szCs w:val="22"/>
        </w:rPr>
        <w:t>jsou</w:t>
      </w:r>
      <w:r w:rsidRPr="004067C5">
        <w:rPr>
          <w:rFonts w:asciiTheme="minorHAnsi" w:hAnsiTheme="minorHAnsi" w:cstheme="minorHAnsi"/>
          <w:sz w:val="22"/>
          <w:szCs w:val="22"/>
        </w:rPr>
        <w:t xml:space="preserve"> považovány za způsobilé </w:t>
      </w:r>
      <w:r>
        <w:rPr>
          <w:rFonts w:asciiTheme="minorHAnsi" w:hAnsiTheme="minorHAnsi" w:cstheme="minorHAnsi"/>
          <w:sz w:val="22"/>
          <w:szCs w:val="22"/>
        </w:rPr>
        <w:t>ve výši, která je výsledkem násobku stanoveného procenta a základu, z nějž jsou počítány dle části IV čl. 2 těchto podmínek.</w:t>
      </w:r>
      <w:r>
        <w:rPr>
          <w:rStyle w:val="Znakapoznpodarou"/>
          <w:rFonts w:asciiTheme="minorHAnsi" w:hAnsiTheme="minorHAnsi" w:cstheme="minorHAnsi"/>
          <w:sz w:val="22"/>
          <w:szCs w:val="22"/>
        </w:rPr>
        <w:footnoteReference w:id="3"/>
      </w:r>
    </w:p>
    <w:p w14:paraId="1A3DA548" w14:textId="77777777" w:rsidR="005208DF" w:rsidRPr="009A053D" w:rsidRDefault="005208DF" w:rsidP="005208DF">
      <w:pPr>
        <w:pStyle w:val="slovanseznam"/>
        <w:numPr>
          <w:ilvl w:val="1"/>
          <w:numId w:val="7"/>
        </w:numPr>
        <w:spacing w:before="120" w:after="120"/>
        <w:rPr>
          <w:rFonts w:ascii="Calibri" w:hAnsi="Calibri" w:cs="Calibri"/>
          <w:highlight w:val="lightGray"/>
        </w:rPr>
      </w:pPr>
      <w:r w:rsidRPr="00130E99">
        <w:rPr>
          <w:rFonts w:asciiTheme="minorHAnsi" w:hAnsiTheme="minorHAnsi" w:cstheme="minorHAnsi"/>
          <w:sz w:val="22"/>
          <w:szCs w:val="22"/>
        </w:rPr>
        <w:t>Výši skutečně vzniklých výdajů souvisejících s procentní částkou příjemce v souladu s § 14 odst. 6 písm. a) rozpočtových pravidel MV neprokazuje.</w:t>
      </w:r>
    </w:p>
    <w:p w14:paraId="49FA6C29" w14:textId="77777777" w:rsidR="005208DF" w:rsidRPr="00D4183B"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D4183B">
        <w:rPr>
          <w:rFonts w:ascii="Calibri" w:eastAsia="Times New Roman" w:hAnsi="Calibri" w:cs="Calibri"/>
          <w:b/>
          <w:bCs/>
          <w:lang w:eastAsia="cs-CZ"/>
        </w:rPr>
        <w:t xml:space="preserve">Udržitelnost projektu </w:t>
      </w:r>
    </w:p>
    <w:p w14:paraId="271432CB" w14:textId="77777777" w:rsidR="005208DF" w:rsidRPr="00D4183B" w:rsidRDefault="005208DF" w:rsidP="005208DF">
      <w:pPr>
        <w:spacing w:before="240" w:after="120"/>
        <w:rPr>
          <w:rFonts w:ascii="Calibri" w:eastAsia="Times New Roman" w:hAnsi="Calibri" w:cs="Calibri"/>
          <w:b/>
          <w:bCs/>
          <w:highlight w:val="yellow"/>
          <w:lang w:eastAsia="cs-CZ"/>
        </w:rPr>
      </w:pPr>
      <w:r w:rsidRPr="00D4183B">
        <w:rPr>
          <w:rFonts w:eastAsia="Arial" w:cstheme="minorHAnsi"/>
        </w:rPr>
        <w:t xml:space="preserve">Pravidlo udržitelnosti se týká nákladů, které jsou v rozpočtu projektu vykazované jako investiční. Pokud jsou v rámci projektu uplatněny tyto náklady, je příjemce povinen zajistit, aby zařízení/vybavení související s danými náklady zůstalo v jeho vlastnictví a bylo využíváno ke stejnému účelu, ke kterému bylo v rámci projektu pořízeno. </w:t>
      </w:r>
      <w:r w:rsidRPr="00D4183B">
        <w:rPr>
          <w:rFonts w:cs="Arial"/>
          <w:szCs w:val="24"/>
        </w:rPr>
        <w:t>Příjemce je povinen zajistit udržitelnost po dobu stanovenou v</w:t>
      </w:r>
      <w:r>
        <w:t> pravidlech FEUVV</w:t>
      </w:r>
      <w:r w:rsidRPr="00D4183B">
        <w:rPr>
          <w:rFonts w:cs="Arial"/>
          <w:szCs w:val="24"/>
        </w:rPr>
        <w:t>.</w:t>
      </w:r>
    </w:p>
    <w:p w14:paraId="4CED5DAD"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Vedení účetnictví </w:t>
      </w:r>
    </w:p>
    <w:p w14:paraId="492F9E13"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je povinen řádně účtovat o veškerých příjmech a výdajích, resp. výnosech a nákladech. Příjemce je povinen vést účetnictví v souladu se zákonem č. 563/1991 Sb., o</w:t>
      </w:r>
      <w:r>
        <w:rPr>
          <w:rFonts w:ascii="Calibri" w:eastAsia="Times New Roman" w:hAnsi="Calibri" w:cs="Calibri"/>
          <w:lang w:eastAsia="cs-CZ"/>
        </w:rPr>
        <w:t> </w:t>
      </w:r>
      <w:r w:rsidRPr="009A053D">
        <w:rPr>
          <w:rFonts w:ascii="Calibri" w:eastAsia="Times New Roman" w:hAnsi="Calibri" w:cs="Calibri"/>
          <w:lang w:eastAsia="cs-CZ"/>
        </w:rPr>
        <w:t>účetnictví, ve znění pozdějších předpisů, a vést příjmy a výdaje s jednoznačnou vazbou na projekt s výjimkou výdajů, které jsou financovány jakožto paušální výdaje dle § 14 odst. 6 písm. a) a b)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článku 53 odst. 1 písm. b)</w:t>
      </w:r>
      <w:r>
        <w:rPr>
          <w:rFonts w:ascii="Calibri" w:eastAsia="Times New Roman" w:hAnsi="Calibri" w:cs="Calibri"/>
          <w:lang w:eastAsia="cs-CZ"/>
        </w:rPr>
        <w:t>, c)</w:t>
      </w:r>
      <w:r w:rsidRPr="009A053D">
        <w:rPr>
          <w:rFonts w:ascii="Calibri" w:eastAsia="Times New Roman" w:hAnsi="Calibri" w:cs="Calibri"/>
          <w:lang w:eastAsia="cs-CZ"/>
        </w:rPr>
        <w:t xml:space="preserve"> a d) obecného nařízení, vedeny s jednoznačnou vazbou na projekt.</w:t>
      </w:r>
    </w:p>
    <w:p w14:paraId="42D00BC7" w14:textId="77777777" w:rsidR="005208DF" w:rsidRPr="009A053D" w:rsidRDefault="005208DF" w:rsidP="005208DF">
      <w:pPr>
        <w:numPr>
          <w:ilvl w:val="1"/>
          <w:numId w:val="7"/>
        </w:numPr>
        <w:spacing w:after="220" w:line="240" w:lineRule="auto"/>
        <w:rPr>
          <w:rFonts w:ascii="Calibri" w:eastAsia="Times New Roman" w:hAnsi="Calibri" w:cs="Calibri"/>
          <w:lang w:eastAsia="cs-CZ"/>
        </w:rPr>
      </w:pPr>
      <w:r w:rsidRPr="009A053D">
        <w:rPr>
          <w:rFonts w:ascii="Calibri" w:eastAsia="Times New Roman" w:hAnsi="Calibri" w:cs="Calibri"/>
          <w:lang w:eastAsia="cs-CZ"/>
        </w:rPr>
        <w:t>Příjemce je povinen předat MV ve lhůtě jím stanovené na jeho vyžádání účetní záznamy a další doklady vztahující se k projektu převedené do digitální podoby.</w:t>
      </w:r>
    </w:p>
    <w:p w14:paraId="4260B912"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Zakázky </w:t>
      </w:r>
    </w:p>
    <w:p w14:paraId="13A8B0F9"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Při zadávání zakázek v rámci realizace projektu je příjemce povinen postupovat v souladu s pravidly pro zadávání zakázek, jež jsou stanovena v</w:t>
      </w:r>
      <w:r>
        <w:rPr>
          <w:rFonts w:ascii="Calibri" w:eastAsia="Times New Roman" w:hAnsi="Calibri" w:cs="Calibri"/>
          <w:lang w:eastAsia="cs-CZ"/>
        </w:rPr>
        <w:t> pravidlech FEUVV</w:t>
      </w:r>
      <w:r w:rsidRPr="009A053D">
        <w:rPr>
          <w:rFonts w:ascii="Calibri" w:eastAsia="Times New Roman" w:hAnsi="Calibri" w:cs="Calibri"/>
          <w:lang w:eastAsia="cs-CZ"/>
        </w:rPr>
        <w:t>.</w:t>
      </w:r>
    </w:p>
    <w:p w14:paraId="4999F43B"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323B68FB"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povinen v případě, kdy v rámci realizace projektu využije byť jen z části plnění z</w:t>
      </w:r>
      <w:r>
        <w:rPr>
          <w:rFonts w:ascii="Calibri" w:eastAsia="Times New Roman" w:hAnsi="Calibri" w:cs="Calibri"/>
          <w:lang w:eastAsia="cs-CZ"/>
        </w:rPr>
        <w:t> </w:t>
      </w:r>
      <w:r w:rsidRPr="009A053D">
        <w:rPr>
          <w:rFonts w:ascii="Calibri" w:eastAsia="Times New Roman" w:hAnsi="Calibri" w:cs="Calibri"/>
          <w:lang w:eastAsia="cs-CZ"/>
        </w:rPr>
        <w:t>nadlimitní zakázky ve smyslu § 25 zákona 134/2016 Sb., o zadávání veřejných zakázek, po podpisu odpovídajících smluv, poskytnout MV informaci o všech dodavatelích, včetně jména a identifikačního čísla pro účely DPH nebo daňového identifikačního čísla dodavatele (dodavatelů), o všech skutečných majitelích dodavatele ve smyslu § 4 odst. 4 zákona č.</w:t>
      </w:r>
      <w:r>
        <w:rPr>
          <w:rFonts w:ascii="Calibri" w:eastAsia="Times New Roman" w:hAnsi="Calibri" w:cs="Calibri"/>
          <w:lang w:eastAsia="cs-CZ"/>
        </w:rPr>
        <w:t> </w:t>
      </w:r>
      <w:r w:rsidRPr="009A053D">
        <w:rPr>
          <w:rFonts w:ascii="Calibri" w:eastAsia="Times New Roman" w:hAnsi="Calibri" w:cs="Calibri"/>
          <w:lang w:eastAsia="cs-CZ"/>
        </w:rPr>
        <w:t>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w:t>
      </w:r>
      <w:r>
        <w:rPr>
          <w:rFonts w:ascii="Calibri" w:eastAsia="Times New Roman" w:hAnsi="Calibri" w:cs="Calibri"/>
          <w:lang w:eastAsia="cs-CZ"/>
        </w:rPr>
        <w:t> </w:t>
      </w:r>
      <w:r w:rsidRPr="009A053D">
        <w:rPr>
          <w:rFonts w:ascii="Calibri" w:eastAsia="Times New Roman" w:hAnsi="Calibri" w:cs="Calibri"/>
          <w:lang w:eastAsia="cs-CZ"/>
        </w:rPr>
        <w:t>smluvní částka.</w:t>
      </w:r>
    </w:p>
    <w:p w14:paraId="2C372E17"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Plnění politik Evropské unie</w:t>
      </w:r>
    </w:p>
    <w:p w14:paraId="5BEFF814"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 xml:space="preserve">Při realizaci projektu je příjemce povinen dodržovat politiky Evropské unie, zejména pravidla hospodářské soutěže, principy udržitelného rozvoje a prosazování rovných příležitostí. </w:t>
      </w:r>
      <w:r>
        <w:rPr>
          <w:rFonts w:ascii="Calibri" w:hAnsi="Calibri" w:cs="Calibri"/>
        </w:rPr>
        <w:t>Je povinen dbát principů Listiny základních práv Evropské unie.</w:t>
      </w:r>
    </w:p>
    <w:p w14:paraId="200CFB4C"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Kontrola </w:t>
      </w:r>
    </w:p>
    <w:p w14:paraId="2D1158E5"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Příjemce je povinen za účelem ověření plnění povinností vyplývajících z těchto Podmínek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MV, orgány finanční správy, Ministerstvo financí, Nejvyšší kontrolní úřad, Evropská komise a Evropský účetní dvůr, případně další orgány oprávněné k výkonu kontroly.</w:t>
      </w:r>
    </w:p>
    <w:p w14:paraId="0D8C0B35"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Informační a komunikační opatření</w:t>
      </w:r>
    </w:p>
    <w:p w14:paraId="5096A4B4"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je povinen provádět informační a komunikační opatření projektu v souladu s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w:t>
      </w:r>
    </w:p>
    <w:p w14:paraId="3E396CED"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zajistit nápravu nedostatků týkajících se provádění informačních a komunikačních opatření projektu ve lhůtě a způsobem specifikovaným ve výzvě k provedení této nápravy, kterou příjemci adresuje MV. </w:t>
      </w:r>
    </w:p>
    <w:p w14:paraId="3C148A47"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Poskytování údajů o realizaci projektu </w:t>
      </w:r>
    </w:p>
    <w:p w14:paraId="7B0998E3" w14:textId="77777777" w:rsidR="005208DF" w:rsidRPr="00BB72A1" w:rsidRDefault="005208DF" w:rsidP="005208DF">
      <w:pPr>
        <w:pStyle w:val="slovanseznam"/>
        <w:numPr>
          <w:ilvl w:val="1"/>
          <w:numId w:val="7"/>
        </w:numPr>
        <w:spacing w:after="120"/>
        <w:rPr>
          <w:rFonts w:ascii="Calibri" w:hAnsi="Calibri" w:cs="Calibri"/>
          <w:sz w:val="22"/>
          <w:szCs w:val="22"/>
        </w:rPr>
      </w:pPr>
      <w:r w:rsidRPr="00BB72A1">
        <w:rPr>
          <w:rFonts w:ascii="Calibri" w:hAnsi="Calibri" w:cs="Calibri"/>
          <w:sz w:val="22"/>
          <w:szCs w:val="22"/>
        </w:rPr>
        <w:t>Příjemce je povinen na základě žádosti MV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MV, resp. Ministerstvem financí.</w:t>
      </w:r>
    </w:p>
    <w:p w14:paraId="3A3B272A" w14:textId="77777777" w:rsidR="005208DF" w:rsidRPr="00BB72A1" w:rsidRDefault="005208DF" w:rsidP="005208DF">
      <w:pPr>
        <w:pStyle w:val="slovanseznam"/>
        <w:numPr>
          <w:ilvl w:val="1"/>
          <w:numId w:val="7"/>
        </w:numPr>
        <w:rPr>
          <w:rFonts w:ascii="Calibri" w:hAnsi="Calibri" w:cs="Calibri"/>
          <w:sz w:val="22"/>
          <w:szCs w:val="22"/>
        </w:rPr>
      </w:pPr>
      <w:r w:rsidRPr="00BB72A1">
        <w:rPr>
          <w:rFonts w:ascii="Calibri" w:hAnsi="Calibri" w:cs="Calibri"/>
          <w:sz w:val="22"/>
          <w:szCs w:val="22"/>
        </w:rPr>
        <w:t xml:space="preserve">Příjemce je povinen poskytnout na vyzvání </w:t>
      </w:r>
      <w:r>
        <w:rPr>
          <w:rFonts w:ascii="Calibri" w:hAnsi="Calibri" w:cs="Calibri"/>
          <w:sz w:val="22"/>
          <w:szCs w:val="22"/>
        </w:rPr>
        <w:t>MV</w:t>
      </w:r>
      <w:r w:rsidRPr="00BB72A1">
        <w:rPr>
          <w:rFonts w:ascii="Calibri" w:hAnsi="Calibri" w:cs="Calibri"/>
          <w:sz w:val="22"/>
          <w:szCs w:val="22"/>
        </w:rPr>
        <w:t xml:space="preserve"> údaje a informace uvedené v tomto vyzvání, jež jsou potřebné pro splnění povinnosti řídicího orgánu dle čl. 72 odst. 1 písm. e) obecného nařízení elektronicky zaznamenávat a uchovávat </w:t>
      </w:r>
      <w:r w:rsidRPr="00BB72A1">
        <w:rPr>
          <w:rFonts w:ascii="Calibri" w:hAnsi="Calibri" w:cs="Calibri"/>
          <w:sz w:val="22"/>
          <w:szCs w:val="22"/>
          <w:shd w:val="clear" w:color="auto" w:fill="FFFFFF"/>
        </w:rPr>
        <w:t xml:space="preserve">údaje o každé operaci nezbytné pro monitorování, hodnocení, finanční řízení, kontrolu a audity v souladu s přílohou XVII obecného nařízení. </w:t>
      </w:r>
    </w:p>
    <w:p w14:paraId="0A5A42EA"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Oznamovací povinnost</w:t>
      </w:r>
    </w:p>
    <w:p w14:paraId="43C5B784"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 xml:space="preserve">Příjemce je povinen dodržet </w:t>
      </w:r>
      <w:r>
        <w:rPr>
          <w:rFonts w:ascii="Calibri" w:eastAsia="Arial" w:hAnsi="Calibri" w:cs="Calibri"/>
        </w:rPr>
        <w:t>p</w:t>
      </w:r>
      <w:r w:rsidRPr="009A053D">
        <w:rPr>
          <w:rFonts w:ascii="Calibri" w:eastAsia="Arial" w:hAnsi="Calibri" w:cs="Calibri"/>
        </w:rPr>
        <w:t xml:space="preserve">ravidla </w:t>
      </w:r>
      <w:r>
        <w:rPr>
          <w:rFonts w:ascii="Calibri" w:eastAsia="Arial" w:hAnsi="Calibri" w:cs="Calibri"/>
        </w:rPr>
        <w:t>FEUVV</w:t>
      </w:r>
      <w:r w:rsidRPr="009A053D">
        <w:rPr>
          <w:rFonts w:ascii="Calibri" w:eastAsia="Arial" w:hAnsi="Calibri" w:cs="Calibri"/>
        </w:rPr>
        <w:t xml:space="preserve"> upravující oznamování změn týkajících se projektu.</w:t>
      </w:r>
    </w:p>
    <w:p w14:paraId="131E18C0"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Zákaz čerpání jiných podpor</w:t>
      </w:r>
    </w:p>
    <w:p w14:paraId="04A83068" w14:textId="77777777" w:rsidR="005208DF" w:rsidRDefault="005208DF" w:rsidP="005208DF">
      <w:pPr>
        <w:tabs>
          <w:tab w:val="left" w:pos="0"/>
        </w:tabs>
        <w:spacing w:after="240"/>
        <w:rPr>
          <w:rFonts w:ascii="Calibri" w:eastAsia="Arial" w:hAnsi="Calibri" w:cs="Calibri"/>
        </w:rPr>
      </w:pPr>
      <w:r w:rsidRPr="009A053D">
        <w:rPr>
          <w:rFonts w:ascii="Calibri" w:eastAsia="Arial" w:hAnsi="Calibri" w:cs="Calibri"/>
        </w:rPr>
        <w:t>Příjemce nesmí na výdaje projektu uhrazené z prostředků této podpory čerpat prostředky z jiných finančních nástrojů Evropské unie či z jiných veřejných prostředků. Pokud byl určitý výdaj uhrazen z podpory pouze z části, týká se zákaz podle předchozí věty pouze této části výdaje.</w:t>
      </w:r>
    </w:p>
    <w:p w14:paraId="4355B12A" w14:textId="77777777" w:rsidR="005208DF" w:rsidRPr="00524D43" w:rsidRDefault="005208DF" w:rsidP="005208DF">
      <w:pPr>
        <w:numPr>
          <w:ilvl w:val="0"/>
          <w:numId w:val="7"/>
        </w:numPr>
        <w:spacing w:before="240" w:after="120" w:line="240" w:lineRule="auto"/>
        <w:ind w:left="357" w:hanging="357"/>
        <w:rPr>
          <w:rFonts w:cstheme="minorHAnsi"/>
          <w:b/>
          <w:bCs/>
        </w:rPr>
      </w:pPr>
      <w:r w:rsidRPr="00524D43">
        <w:rPr>
          <w:rFonts w:cstheme="minorHAnsi"/>
          <w:b/>
          <w:bCs/>
        </w:rPr>
        <w:t>Vypořádání projektu</w:t>
      </w:r>
    </w:p>
    <w:p w14:paraId="497A789E" w14:textId="77777777" w:rsidR="005208DF" w:rsidRPr="00524D43" w:rsidRDefault="005208DF" w:rsidP="005208DF">
      <w:pPr>
        <w:pStyle w:val="slovanseznam"/>
        <w:widowControl w:val="0"/>
        <w:overflowPunct w:val="0"/>
        <w:autoSpaceDE w:val="0"/>
        <w:autoSpaceDN w:val="0"/>
        <w:adjustRightInd w:val="0"/>
        <w:contextualSpacing/>
        <w:textAlignment w:val="baseline"/>
        <w:rPr>
          <w:rFonts w:asciiTheme="minorHAnsi" w:hAnsiTheme="minorHAnsi" w:cstheme="minorHAnsi"/>
          <w:sz w:val="22"/>
          <w:szCs w:val="22"/>
        </w:rPr>
      </w:pPr>
      <w:r w:rsidRPr="00524D43">
        <w:rPr>
          <w:rFonts w:asciiTheme="minorHAnsi" w:hAnsiTheme="minorHAnsi" w:cstheme="minorHAnsi"/>
          <w:sz w:val="22"/>
          <w:szCs w:val="22"/>
        </w:rPr>
        <w:t>Pokud je to relevantní, příjemce je povinen podporu finančně vypořádat v souladu s rozpočtovými pravidly a aktuálně platnou vyhláškou upravující zásady a lhůty finančního vypořádání vztahů se státním rozpočtem.</w:t>
      </w:r>
      <w:r w:rsidRPr="00524D43">
        <w:rPr>
          <w:rFonts w:asciiTheme="minorHAnsi" w:hAnsiTheme="minorHAnsi" w:cstheme="minorHAnsi"/>
          <w:sz w:val="22"/>
          <w:szCs w:val="22"/>
          <w:vertAlign w:val="superscript"/>
        </w:rPr>
        <w:footnoteReference w:id="4"/>
      </w:r>
    </w:p>
    <w:p w14:paraId="7A720F80"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Uchovávání dokumentů</w:t>
      </w:r>
    </w:p>
    <w:p w14:paraId="04C993FF"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Příjemce je povinen uchovat veškeré dokumenty související s realizací projektu v souladu s platnými právními předpisy ČR, zejména v souladu s § 44a odst. 11 rozpočtových pravidel</w:t>
      </w:r>
      <w:r w:rsidRPr="009A053D">
        <w:rPr>
          <w:rFonts w:ascii="Calibri" w:eastAsia="Arial" w:hAnsi="Calibri" w:cs="Calibri"/>
          <w:vertAlign w:val="superscript"/>
        </w:rPr>
        <w:footnoteReference w:id="5"/>
      </w:r>
      <w:r w:rsidRPr="009A053D">
        <w:rPr>
          <w:rFonts w:ascii="Calibri" w:eastAsia="Arial" w:hAnsi="Calibri" w:cs="Calibri"/>
          <w:vertAlign w:val="superscript"/>
        </w:rPr>
        <w:t xml:space="preserve"> </w:t>
      </w:r>
      <w:r w:rsidRPr="009A053D">
        <w:rPr>
          <w:rFonts w:ascii="Calibri" w:eastAsia="Arial" w:hAnsi="Calibri" w:cs="Calibri"/>
        </w:rPr>
        <w:t xml:space="preserve">a </w:t>
      </w:r>
      <w:r>
        <w:rPr>
          <w:rFonts w:ascii="Calibri" w:eastAsia="Arial" w:hAnsi="Calibri" w:cs="Calibri"/>
        </w:rPr>
        <w:t>p</w:t>
      </w:r>
      <w:r w:rsidRPr="009A053D">
        <w:rPr>
          <w:rFonts w:ascii="Calibri" w:eastAsia="Arial" w:hAnsi="Calibri" w:cs="Calibri"/>
        </w:rPr>
        <w:t xml:space="preserve">ravidly </w:t>
      </w:r>
      <w:r>
        <w:rPr>
          <w:rFonts w:ascii="Calibri" w:eastAsia="Arial" w:hAnsi="Calibri" w:cs="Calibri"/>
        </w:rPr>
        <w:t>FEUVV</w:t>
      </w:r>
      <w:r w:rsidRPr="009A053D">
        <w:rPr>
          <w:rFonts w:ascii="Calibri" w:eastAsia="Arial" w:hAnsi="Calibri" w:cs="Calibri"/>
        </w:rPr>
        <w:t>.</w:t>
      </w:r>
    </w:p>
    <w:p w14:paraId="443F3FBB"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Péče o majetek </w:t>
      </w:r>
    </w:p>
    <w:p w14:paraId="497CB536"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Příjemce je povinen po dobu realizace projektu zacházet s majetkem spolufinancovaným z podpory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5040AF02"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Práva duševního vlastnictví</w:t>
      </w:r>
    </w:p>
    <w:p w14:paraId="5C86CA20"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 xml:space="preserve">Příjemce je povinen díla a jiné předměty ochrany chráněné autorskými právy a právy s nimi souvisejícími, v případě, že při jejich vzniku byly alespoň částečně použity prostředky této podpory, licencovat licencí </w:t>
      </w:r>
      <w:proofErr w:type="spellStart"/>
      <w:r w:rsidRPr="009A053D">
        <w:rPr>
          <w:rFonts w:ascii="Calibri" w:eastAsia="Arial" w:hAnsi="Calibri" w:cs="Calibri"/>
        </w:rPr>
        <w:t>Creative</w:t>
      </w:r>
      <w:proofErr w:type="spellEnd"/>
      <w:r w:rsidRPr="009A053D">
        <w:rPr>
          <w:rFonts w:ascii="Calibri" w:eastAsia="Arial" w:hAnsi="Calibri" w:cs="Calibri"/>
        </w:rPr>
        <w:t xml:space="preserve"> </w:t>
      </w:r>
      <w:proofErr w:type="spellStart"/>
      <w:r w:rsidRPr="009A053D">
        <w:rPr>
          <w:rFonts w:ascii="Calibri" w:eastAsia="Arial" w:hAnsi="Calibri" w:cs="Calibri"/>
        </w:rPr>
        <w:t>Commons</w:t>
      </w:r>
      <w:proofErr w:type="spellEnd"/>
      <w:r w:rsidRPr="009A053D">
        <w:rPr>
          <w:rFonts w:ascii="Calibri" w:eastAsia="Arial" w:hAnsi="Calibri" w:cs="Calibri"/>
        </w:rPr>
        <w:t xml:space="preserve">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w:t>
      </w:r>
      <w:proofErr w:type="spellStart"/>
      <w:r w:rsidRPr="009A053D">
        <w:rPr>
          <w:rFonts w:ascii="Calibri" w:eastAsia="Arial" w:hAnsi="Calibri" w:cs="Calibri"/>
        </w:rPr>
        <w:t>Creative</w:t>
      </w:r>
      <w:proofErr w:type="spellEnd"/>
      <w:r w:rsidRPr="009A053D">
        <w:rPr>
          <w:rFonts w:ascii="Calibri" w:eastAsia="Arial" w:hAnsi="Calibri" w:cs="Calibri"/>
        </w:rPr>
        <w:t xml:space="preserve"> </w:t>
      </w:r>
      <w:proofErr w:type="spellStart"/>
      <w:r w:rsidRPr="009A053D">
        <w:rPr>
          <w:rFonts w:ascii="Calibri" w:eastAsia="Arial" w:hAnsi="Calibri" w:cs="Calibri"/>
        </w:rPr>
        <w:t>Commons</w:t>
      </w:r>
      <w:proofErr w:type="spellEnd"/>
      <w:r w:rsidRPr="009A053D">
        <w:rPr>
          <w:rFonts w:ascii="Calibri" w:eastAsia="Arial" w:hAnsi="Calibri" w:cs="Calibri"/>
        </w:rPr>
        <w:t xml:space="preserve"> za stejných podmínek jako příjemce.</w:t>
      </w:r>
    </w:p>
    <w:p w14:paraId="3A0504C4"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Partnerství</w:t>
      </w:r>
      <w:r w:rsidRPr="009A053D">
        <w:rPr>
          <w:rFonts w:ascii="Calibri" w:eastAsia="Times New Roman" w:hAnsi="Calibri" w:cs="Calibri"/>
          <w:bCs/>
          <w:vertAlign w:val="superscript"/>
          <w:lang w:eastAsia="cs-CZ"/>
        </w:rPr>
        <w:footnoteReference w:id="6"/>
      </w:r>
    </w:p>
    <w:p w14:paraId="6D94B68E"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zajistit, aby vztahy mezi příjemcem a jeho partnery, jejichž seznam je součástí </w:t>
      </w:r>
      <w:r>
        <w:rPr>
          <w:rFonts w:ascii="Calibri" w:eastAsia="Times New Roman" w:hAnsi="Calibri" w:cs="Calibri"/>
          <w:lang w:eastAsia="cs-CZ"/>
        </w:rPr>
        <w:t>přílohy</w:t>
      </w:r>
      <w:r w:rsidRPr="009A053D">
        <w:rPr>
          <w:rFonts w:ascii="Calibri" w:eastAsia="Times New Roman" w:hAnsi="Calibri" w:cs="Calibri"/>
          <w:lang w:eastAsia="cs-CZ"/>
        </w:rPr>
        <w:t xml:space="preserve"> č. 1 těchto Podmínek, po celou dobu realizace projektu odpovídaly podmínkám partnerství uvedeným v </w:t>
      </w:r>
      <w:r>
        <w:rPr>
          <w:rFonts w:ascii="Calibri" w:eastAsia="Times New Roman" w:hAnsi="Calibri" w:cs="Calibri"/>
          <w:lang w:eastAsia="cs-CZ"/>
        </w:rPr>
        <w:t>p</w:t>
      </w:r>
      <w:r w:rsidRPr="009A053D">
        <w:rPr>
          <w:rFonts w:ascii="Calibri" w:eastAsia="Times New Roman" w:hAnsi="Calibri" w:cs="Calibri"/>
          <w:lang w:eastAsia="cs-CZ"/>
        </w:rPr>
        <w:t xml:space="preserve">ravidlech </w:t>
      </w:r>
      <w:r>
        <w:rPr>
          <w:rFonts w:ascii="Calibri" w:eastAsia="Times New Roman" w:hAnsi="Calibri" w:cs="Calibri"/>
          <w:lang w:eastAsia="cs-CZ"/>
        </w:rPr>
        <w:t>FEUVV</w:t>
      </w:r>
      <w:r w:rsidRPr="009A053D">
        <w:rPr>
          <w:rFonts w:ascii="Calibri" w:eastAsia="Times New Roman" w:hAnsi="Calibri" w:cs="Calibri"/>
          <w:lang w:eastAsia="cs-CZ"/>
        </w:rPr>
        <w:t>.</w:t>
      </w:r>
    </w:p>
    <w:p w14:paraId="7D2C603D"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w:t>
      </w:r>
    </w:p>
    <w:p w14:paraId="2A7511B4"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Ve smlouvě s partnery s finančním příspěvkem je příjemce povinen zavázat partnery povinnostmi podle části II Podmínek. To se netýká bodů 3.</w:t>
      </w:r>
      <w:r>
        <w:rPr>
          <w:rFonts w:ascii="Calibri" w:eastAsia="Times New Roman" w:hAnsi="Calibri" w:cs="Calibri"/>
          <w:lang w:eastAsia="cs-CZ"/>
        </w:rPr>
        <w:t>3, 13</w:t>
      </w:r>
      <w:r w:rsidRPr="009A053D">
        <w:rPr>
          <w:rFonts w:ascii="Calibri" w:eastAsia="Times New Roman" w:hAnsi="Calibri" w:cs="Calibri"/>
          <w:lang w:eastAsia="cs-CZ"/>
        </w:rPr>
        <w:t xml:space="preserve"> a 16. Pokud smlouvu nahrazuje jednostranné písemné prohlášení partnera, musí být součástí prohlášení závazek partnera dodržovat v tomto bodě uvedené povinnosti části II Podmínek (netýká se bodů 3.</w:t>
      </w:r>
      <w:r>
        <w:rPr>
          <w:rFonts w:ascii="Calibri" w:eastAsia="Times New Roman" w:hAnsi="Calibri" w:cs="Calibri"/>
          <w:lang w:eastAsia="cs-CZ"/>
        </w:rPr>
        <w:t>3, 13</w:t>
      </w:r>
      <w:r w:rsidRPr="009A053D">
        <w:rPr>
          <w:rFonts w:ascii="Calibri" w:eastAsia="Times New Roman" w:hAnsi="Calibri" w:cs="Calibri"/>
          <w:lang w:eastAsia="cs-CZ"/>
        </w:rPr>
        <w:t xml:space="preserve"> a 16).</w:t>
      </w:r>
    </w:p>
    <w:p w14:paraId="6834DE83"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odpovídá za splnění všech povinností partnerů s finančním příspěvkem podle části II uvedených v bodě 1</w:t>
      </w:r>
      <w:r>
        <w:rPr>
          <w:rFonts w:ascii="Calibri" w:eastAsia="Times New Roman" w:hAnsi="Calibri" w:cs="Calibri"/>
          <w:lang w:eastAsia="cs-CZ"/>
        </w:rPr>
        <w:t>7</w:t>
      </w:r>
      <w:r w:rsidRPr="009A053D">
        <w:rPr>
          <w:rFonts w:ascii="Calibri" w:eastAsia="Times New Roman" w:hAnsi="Calibri" w:cs="Calibri"/>
          <w:lang w:eastAsia="cs-CZ"/>
        </w:rPr>
        <w:t>.3. Pokud některý z partnerů poruší některou z těchto povinností, odpovídá příjemce podle části V těchto Podmínek, jako by tuto povinnost porušil sám.</w:t>
      </w:r>
    </w:p>
    <w:p w14:paraId="4F49234D" w14:textId="77777777" w:rsidR="005208DF" w:rsidRPr="009A053D" w:rsidRDefault="005208DF" w:rsidP="005208DF">
      <w:pPr>
        <w:numPr>
          <w:ilvl w:val="1"/>
          <w:numId w:val="7"/>
        </w:numPr>
        <w:spacing w:after="12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není oprávněn se svými partnery uzavírat v rámci tohoto projektu smluvní vztahy, jejichž předmětem je poskytování služeb, zboží nebo stavebních prací za úplatu. </w:t>
      </w:r>
    </w:p>
    <w:p w14:paraId="43DC2766"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 xml:space="preserve">Část III – Specifické povinnosti příjemce týkající se realizace projektu </w:t>
      </w:r>
    </w:p>
    <w:p w14:paraId="6FE05981" w14:textId="77777777" w:rsidR="005208DF" w:rsidRPr="009A053D" w:rsidRDefault="005208DF" w:rsidP="005208DF">
      <w:pPr>
        <w:numPr>
          <w:ilvl w:val="0"/>
          <w:numId w:val="8"/>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Vazba na výzvu k předkládání žádostí o podporu</w:t>
      </w:r>
    </w:p>
    <w:p w14:paraId="0CD6A7D2" w14:textId="77777777" w:rsidR="005208DF" w:rsidRPr="009A053D" w:rsidRDefault="005208DF" w:rsidP="005208DF">
      <w:pPr>
        <w:widowControl w:val="0"/>
        <w:tabs>
          <w:tab w:val="num" w:pos="720"/>
        </w:tabs>
        <w:overflowPunct w:val="0"/>
        <w:autoSpaceDE w:val="0"/>
        <w:autoSpaceDN w:val="0"/>
        <w:adjustRightInd w:val="0"/>
        <w:spacing w:after="60"/>
        <w:textAlignment w:val="baseline"/>
        <w:rPr>
          <w:rFonts w:ascii="Calibri" w:eastAsia="Times New Roman" w:hAnsi="Calibri" w:cs="Calibri"/>
          <w:lang w:eastAsia="cs-CZ"/>
        </w:rPr>
      </w:pPr>
      <w:r w:rsidRPr="009A053D">
        <w:rPr>
          <w:rFonts w:ascii="Calibri" w:eastAsia="Times New Roman" w:hAnsi="Calibri" w:cs="Calibri"/>
          <w:lang w:eastAsia="cs-CZ"/>
        </w:rPr>
        <w:t xml:space="preserve">Příjemce je povinen během realizace projektu dodržovat tyto podmínky, jež vycházejí z výzvy k předkládání žádostí o podporu, na </w:t>
      </w:r>
      <w:proofErr w:type="gramStart"/>
      <w:r w:rsidRPr="009A053D">
        <w:rPr>
          <w:rFonts w:ascii="Calibri" w:eastAsia="Times New Roman" w:hAnsi="Calibri" w:cs="Calibri"/>
          <w:lang w:eastAsia="cs-CZ"/>
        </w:rPr>
        <w:t>základě</w:t>
      </w:r>
      <w:proofErr w:type="gramEnd"/>
      <w:r w:rsidRPr="009A053D">
        <w:rPr>
          <w:rFonts w:ascii="Calibri" w:eastAsia="Times New Roman" w:hAnsi="Calibri" w:cs="Calibri"/>
          <w:lang w:eastAsia="cs-CZ"/>
        </w:rPr>
        <w:t xml:space="preserve"> které byl projekt vybrán k podpoře:</w:t>
      </w:r>
    </w:p>
    <w:p w14:paraId="21F0E3CE" w14:textId="77777777" w:rsidR="005208DF" w:rsidRPr="009A053D" w:rsidRDefault="005208DF" w:rsidP="005208DF">
      <w:pPr>
        <w:numPr>
          <w:ilvl w:val="0"/>
          <w:numId w:val="9"/>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Cílovými skupinami projektu mohou být pouze:</w:t>
      </w:r>
    </w:p>
    <w:p w14:paraId="31601860" w14:textId="77777777" w:rsidR="005208DF" w:rsidRPr="009A053D" w:rsidRDefault="005208DF" w:rsidP="005208DF">
      <w:pPr>
        <w:widowControl w:val="0"/>
        <w:overflowPunct w:val="0"/>
        <w:autoSpaceDE w:val="0"/>
        <w:autoSpaceDN w:val="0"/>
        <w:adjustRightInd w:val="0"/>
        <w:spacing w:after="60"/>
        <w:ind w:left="207"/>
        <w:textAlignment w:val="baseline"/>
        <w:rPr>
          <w:rFonts w:ascii="Calibri" w:eastAsia="Times New Roman" w:hAnsi="Calibri" w:cs="Calibri"/>
          <w:lang w:eastAsia="cs-CZ"/>
        </w:rPr>
      </w:pPr>
      <w:r w:rsidRPr="009A053D">
        <w:rPr>
          <w:rFonts w:ascii="Calibri" w:eastAsia="Times New Roman" w:hAnsi="Calibri" w:cs="Calibri"/>
          <w:lang w:eastAsia="cs-CZ"/>
        </w:rPr>
        <w:t>…</w:t>
      </w:r>
    </w:p>
    <w:p w14:paraId="4E93D9BD" w14:textId="77777777" w:rsidR="005208DF" w:rsidRPr="009A053D" w:rsidRDefault="005208DF" w:rsidP="005208DF">
      <w:pPr>
        <w:numPr>
          <w:ilvl w:val="0"/>
          <w:numId w:val="9"/>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Aktivity projektu musí spadat do vymezení:</w:t>
      </w:r>
    </w:p>
    <w:p w14:paraId="191510B6" w14:textId="77777777" w:rsidR="005208DF" w:rsidRPr="009A053D" w:rsidRDefault="005208DF" w:rsidP="005208DF">
      <w:pPr>
        <w:widowControl w:val="0"/>
        <w:overflowPunct w:val="0"/>
        <w:autoSpaceDE w:val="0"/>
        <w:autoSpaceDN w:val="0"/>
        <w:adjustRightInd w:val="0"/>
        <w:spacing w:after="60"/>
        <w:ind w:left="207"/>
        <w:textAlignment w:val="baseline"/>
        <w:rPr>
          <w:rFonts w:ascii="Calibri" w:eastAsia="Times New Roman" w:hAnsi="Calibri" w:cs="Calibri"/>
          <w:lang w:eastAsia="cs-CZ"/>
        </w:rPr>
      </w:pPr>
      <w:r w:rsidRPr="009A053D">
        <w:rPr>
          <w:rFonts w:ascii="Calibri" w:eastAsia="Times New Roman" w:hAnsi="Calibri" w:cs="Calibri"/>
          <w:lang w:eastAsia="cs-CZ"/>
        </w:rPr>
        <w:t>…</w:t>
      </w:r>
    </w:p>
    <w:p w14:paraId="582EE2EB" w14:textId="7A451DF3" w:rsidR="005208DF" w:rsidRPr="009A053D" w:rsidRDefault="005208DF" w:rsidP="005208DF">
      <w:pPr>
        <w:widowControl w:val="0"/>
        <w:overflowPunct w:val="0"/>
        <w:autoSpaceDE w:val="0"/>
        <w:autoSpaceDN w:val="0"/>
        <w:adjustRightInd w:val="0"/>
        <w:spacing w:after="60"/>
        <w:ind w:left="207"/>
        <w:textAlignment w:val="baseline"/>
        <w:rPr>
          <w:rFonts w:ascii="Calibri" w:eastAsia="Times New Roman" w:hAnsi="Calibri" w:cs="Calibri"/>
          <w:lang w:eastAsia="cs-CZ"/>
        </w:rPr>
      </w:pPr>
      <w:r w:rsidRPr="009A053D">
        <w:rPr>
          <w:rFonts w:ascii="Calibri" w:eastAsia="Times New Roman" w:hAnsi="Calibri" w:cs="Calibri"/>
          <w:lang w:eastAsia="cs-CZ"/>
        </w:rPr>
        <w:t>…</w:t>
      </w:r>
    </w:p>
    <w:p w14:paraId="19C4322E" w14:textId="77777777" w:rsidR="005208DF" w:rsidRPr="009A053D" w:rsidRDefault="005208DF" w:rsidP="005208DF">
      <w:pPr>
        <w:numPr>
          <w:ilvl w:val="0"/>
          <w:numId w:val="8"/>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Podmínky monitorování projektu </w:t>
      </w:r>
    </w:p>
    <w:p w14:paraId="16C5DC44" w14:textId="77777777" w:rsidR="005208DF" w:rsidRPr="009A053D" w:rsidRDefault="005208DF" w:rsidP="005208DF">
      <w:pPr>
        <w:numPr>
          <w:ilvl w:val="1"/>
          <w:numId w:val="8"/>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naplnit celkové cílové hodnoty indikátorů uvedených v příloze č. 1 těchto Podmínek; definice indikátorů je obsažena </w:t>
      </w:r>
      <w:r>
        <w:rPr>
          <w:rFonts w:cstheme="minorHAnsi"/>
        </w:rPr>
        <w:t xml:space="preserve">„Indikátory pro </w:t>
      </w:r>
      <w:r w:rsidRPr="00E8592E">
        <w:rPr>
          <w:rFonts w:cstheme="minorHAnsi"/>
          <w:shd w:val="clear" w:color="auto" w:fill="D0CECE" w:themeFill="background2" w:themeFillShade="E6"/>
        </w:rPr>
        <w:t>OP AMIF/OP FVB/OP NSHV</w:t>
      </w:r>
      <w:r>
        <w:rPr>
          <w:rFonts w:cstheme="minorHAnsi"/>
        </w:rPr>
        <w:t xml:space="preserve"> na období 2021-2027“, který je zveřejněn na </w:t>
      </w:r>
      <w:hyperlink r:id="rId10" w:history="1">
        <w:r w:rsidRPr="00A52299">
          <w:rPr>
            <w:rStyle w:val="Hypertextovodkaz"/>
            <w:rFonts w:cstheme="minorHAnsi"/>
          </w:rPr>
          <w:t>www.mvcr.cz/fondyeu</w:t>
        </w:r>
      </w:hyperlink>
      <w:r w:rsidRPr="009A053D">
        <w:rPr>
          <w:rFonts w:ascii="Calibri" w:eastAsia="Times New Roman" w:hAnsi="Calibri" w:cs="Calibri"/>
          <w:lang w:eastAsia="cs-CZ"/>
        </w:rPr>
        <w:t>.</w:t>
      </w:r>
    </w:p>
    <w:p w14:paraId="3F9FD01B" w14:textId="77777777" w:rsidR="005208DF" w:rsidRPr="009A053D" w:rsidRDefault="005208DF" w:rsidP="005208DF">
      <w:pPr>
        <w:widowControl w:val="0"/>
        <w:overflowPunct w:val="0"/>
        <w:autoSpaceDE w:val="0"/>
        <w:autoSpaceDN w:val="0"/>
        <w:adjustRightInd w:val="0"/>
        <w:spacing w:after="60"/>
        <w:ind w:left="709" w:hanging="1"/>
        <w:textAlignment w:val="baseline"/>
        <w:rPr>
          <w:rFonts w:ascii="Calibri" w:eastAsia="Times New Roman" w:hAnsi="Calibri" w:cs="Calibri"/>
          <w:lang w:eastAsia="cs-CZ"/>
        </w:rPr>
      </w:pPr>
      <w:r w:rsidRPr="009A053D">
        <w:rPr>
          <w:rFonts w:ascii="Calibri" w:eastAsia="Times New Roman" w:hAnsi="Calibri" w:cs="Calibri"/>
          <w:lang w:eastAsia="cs-CZ"/>
        </w:rPr>
        <w:t>Celkovou cílovou hodnotu indikátorů příjemce naplní, pokud celková míra naplnění indikátorů dosáhne 100 %.</w:t>
      </w:r>
    </w:p>
    <w:p w14:paraId="70FF6682" w14:textId="77777777" w:rsidR="005208DF" w:rsidRPr="009A053D" w:rsidRDefault="005208DF" w:rsidP="005208DF">
      <w:pPr>
        <w:widowControl w:val="0"/>
        <w:tabs>
          <w:tab w:val="num" w:pos="567"/>
        </w:tabs>
        <w:overflowPunct w:val="0"/>
        <w:autoSpaceDE w:val="0"/>
        <w:autoSpaceDN w:val="0"/>
        <w:adjustRightInd w:val="0"/>
        <w:spacing w:before="60" w:after="60"/>
        <w:ind w:left="709" w:hanging="709"/>
        <w:textAlignment w:val="baseline"/>
        <w:rPr>
          <w:rFonts w:ascii="Calibri" w:eastAsia="Times New Roman" w:hAnsi="Calibri" w:cs="Calibri"/>
          <w:lang w:eastAsia="cs-CZ"/>
        </w:rPr>
      </w:pPr>
      <w:r w:rsidRPr="009A053D">
        <w:rPr>
          <w:rFonts w:ascii="Calibri" w:eastAsia="Times New Roman" w:hAnsi="Calibri" w:cs="Calibri"/>
          <w:lang w:eastAsia="cs-CZ"/>
        </w:rPr>
        <w:tab/>
      </w:r>
      <w:r w:rsidRPr="009A053D">
        <w:rPr>
          <w:rFonts w:ascii="Calibri" w:eastAsia="Times New Roman" w:hAnsi="Calibri" w:cs="Calibri"/>
          <w:lang w:eastAsia="cs-CZ"/>
        </w:rPr>
        <w:tab/>
      </w:r>
      <w:r w:rsidRPr="00524D43">
        <w:rPr>
          <w:rFonts w:cstheme="minorHAnsi"/>
        </w:rPr>
        <w:t>Pro zjištění celkové míry naplnění indikátorů se sečtou procenta naplnění cílových hodnot uvedených v příloze č. 1 těchto Podmínek u jednotlivých indikátorů a vydělí se počtem těchto indikátorů. Pokud nebyla vyčerpána celková maximální výše podpory, snižují se cílové hodnoty v příloze č. 1 těchto Podmínek tak, že se vynásobí podílem skutečně vyčerpané částky podpory k celkové maximální výši podpory. Překročení cílové hodnot</w:t>
      </w:r>
      <w:r>
        <w:rPr>
          <w:rFonts w:cstheme="minorHAnsi"/>
        </w:rPr>
        <w:t xml:space="preserve">y jednotlivých indikátorů </w:t>
      </w:r>
      <w:r w:rsidRPr="00524D43">
        <w:rPr>
          <w:rFonts w:cstheme="minorHAnsi"/>
        </w:rPr>
        <w:t>bude zoh</w:t>
      </w:r>
      <w:r>
        <w:rPr>
          <w:rFonts w:cstheme="minorHAnsi"/>
        </w:rPr>
        <w:t>ledněno maximálně v míře 120 %.</w:t>
      </w:r>
    </w:p>
    <w:p w14:paraId="110C8D1B" w14:textId="489AFC40" w:rsidR="005208DF" w:rsidRPr="009A053D" w:rsidRDefault="005208DF" w:rsidP="005208DF">
      <w:pPr>
        <w:numPr>
          <w:ilvl w:val="1"/>
          <w:numId w:val="8"/>
        </w:numPr>
        <w:spacing w:before="60"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Příjemce je povinen předávat MV údaje nezbytné k průběžnému sledování přínosů projektu (monitorování projektu) a to prostřednictvím zpráv o realizaci projektu a aktualizace údajů v IS KP21+ o zakázkách a kontrolách/auditech týkajících se projektu (s výjimkou kontrol provedených MV). Průběžnou zprávu o realizaci projektu je příjemce povinen předložit do konce prvního měsíce následujícího po ukončení sledovaného období, závěrečnou zprávu o</w:t>
      </w:r>
      <w:r>
        <w:rPr>
          <w:rFonts w:ascii="Calibri" w:eastAsia="Times New Roman" w:hAnsi="Calibri" w:cs="Calibri"/>
          <w:lang w:eastAsia="cs-CZ"/>
        </w:rPr>
        <w:t> </w:t>
      </w:r>
      <w:r w:rsidRPr="009A053D">
        <w:rPr>
          <w:rFonts w:ascii="Calibri" w:eastAsia="Times New Roman" w:hAnsi="Calibri" w:cs="Calibri"/>
          <w:lang w:eastAsia="cs-CZ"/>
        </w:rPr>
        <w:t>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 Aktualizaci údajů v IS KP21+ o zakázkách a kontrolách/auditech týkajících se projektu příjemce provádí minimálně k termínům pro předložení zpráv o realizaci projektu.</w:t>
      </w:r>
    </w:p>
    <w:p w14:paraId="298DEC4C" w14:textId="77777777" w:rsidR="005208DF" w:rsidRDefault="005208DF" w:rsidP="005208DF">
      <w:pPr>
        <w:widowControl w:val="0"/>
        <w:tabs>
          <w:tab w:val="num" w:pos="720"/>
        </w:tabs>
        <w:overflowPunct w:val="0"/>
        <w:autoSpaceDE w:val="0"/>
        <w:autoSpaceDN w:val="0"/>
        <w:adjustRightInd w:val="0"/>
        <w:spacing w:after="60"/>
        <w:ind w:left="709" w:hanging="709"/>
        <w:textAlignment w:val="baseline"/>
        <w:rPr>
          <w:rFonts w:ascii="Calibri" w:eastAsia="Times New Roman" w:hAnsi="Calibri" w:cs="Calibri"/>
          <w:lang w:eastAsia="cs-CZ"/>
        </w:rPr>
      </w:pPr>
      <w:r w:rsidRPr="009A053D">
        <w:rPr>
          <w:rFonts w:ascii="Calibri" w:eastAsia="Times New Roman" w:hAnsi="Calibri" w:cs="Calibri"/>
          <w:lang w:eastAsia="cs-CZ"/>
        </w:rPr>
        <w:tab/>
        <w:t>Vymezení sledovaných období projektu, za které je příjemce povinen předložit zprávu o realizaci projektu:</w:t>
      </w:r>
    </w:p>
    <w:p w14:paraId="44AEEEE2" w14:textId="77777777" w:rsidR="005208DF" w:rsidRDefault="005208DF" w:rsidP="005208DF">
      <w:pPr>
        <w:pStyle w:val="slovanseznam"/>
        <w:widowControl w:val="0"/>
        <w:overflowPunct w:val="0"/>
        <w:autoSpaceDE w:val="0"/>
        <w:autoSpaceDN w:val="0"/>
        <w:adjustRightInd w:val="0"/>
        <w:spacing w:after="60"/>
        <w:ind w:left="207" w:firstLine="502"/>
        <w:contextualSpacing/>
        <w:textAlignment w:val="baseline"/>
        <w:rPr>
          <w:rFonts w:asciiTheme="minorHAnsi" w:hAnsiTheme="minorHAnsi" w:cstheme="minorHAnsi"/>
          <w:sz w:val="22"/>
          <w:szCs w:val="22"/>
        </w:rPr>
      </w:pPr>
      <w:r w:rsidRPr="00A83F56">
        <w:rPr>
          <w:rFonts w:asciiTheme="minorHAnsi" w:hAnsiTheme="minorHAnsi" w:cstheme="minorHAnsi"/>
          <w:sz w:val="22"/>
          <w:szCs w:val="22"/>
          <w:highlight w:val="darkGray"/>
        </w:rPr>
        <w:t>…</w:t>
      </w:r>
    </w:p>
    <w:p w14:paraId="060F34B0" w14:textId="77777777" w:rsidR="005208DF" w:rsidRPr="005A23B1" w:rsidRDefault="005208DF" w:rsidP="005208DF">
      <w:pPr>
        <w:pStyle w:val="slovanseznam"/>
        <w:spacing w:before="120" w:after="120"/>
        <w:ind w:left="709"/>
        <w:rPr>
          <w:rFonts w:asciiTheme="minorHAnsi" w:hAnsiTheme="minorHAnsi" w:cstheme="minorHAnsi"/>
          <w:sz w:val="22"/>
          <w:szCs w:val="22"/>
        </w:rPr>
      </w:pPr>
      <w:r w:rsidRPr="005A23B1">
        <w:rPr>
          <w:rFonts w:asciiTheme="minorHAnsi" w:hAnsiTheme="minorHAnsi" w:cstheme="minorHAnsi"/>
          <w:sz w:val="22"/>
          <w:szCs w:val="22"/>
        </w:rPr>
        <w:t>V případě, že 10 dní před termínem, který je stanoven pro předložení zprávy</w:t>
      </w:r>
      <w:r>
        <w:rPr>
          <w:rFonts w:asciiTheme="minorHAnsi" w:hAnsiTheme="minorHAnsi" w:cstheme="minorHAnsi"/>
          <w:sz w:val="22"/>
          <w:szCs w:val="22"/>
        </w:rPr>
        <w:t xml:space="preserve"> o realizaci projektu</w:t>
      </w:r>
      <w:r w:rsidRPr="005A23B1">
        <w:rPr>
          <w:rFonts w:asciiTheme="minorHAnsi" w:hAnsiTheme="minorHAnsi" w:cstheme="minorHAnsi"/>
          <w:sz w:val="22"/>
          <w:szCs w:val="22"/>
        </w:rPr>
        <w:t>, není dokončena kontrola všech dříve předložených zpráv o realizaci projektu včetně žádosti o platbu, nelze následující zprávu a žádost o platbu p</w:t>
      </w:r>
      <w:r>
        <w:rPr>
          <w:rFonts w:asciiTheme="minorHAnsi" w:hAnsiTheme="minorHAnsi" w:cstheme="minorHAnsi"/>
          <w:sz w:val="22"/>
          <w:szCs w:val="22"/>
        </w:rPr>
        <w:t>ředložit v termínu stanoveném tě</w:t>
      </w:r>
      <w:r w:rsidRPr="005A23B1">
        <w:rPr>
          <w:rFonts w:asciiTheme="minorHAnsi" w:hAnsiTheme="minorHAnsi" w:cstheme="minorHAnsi"/>
          <w:sz w:val="22"/>
          <w:szCs w:val="22"/>
        </w:rPr>
        <w:t>m</w:t>
      </w:r>
      <w:r>
        <w:rPr>
          <w:rFonts w:asciiTheme="minorHAnsi" w:hAnsiTheme="minorHAnsi" w:cstheme="minorHAnsi"/>
          <w:sz w:val="22"/>
          <w:szCs w:val="22"/>
        </w:rPr>
        <w:t>i</w:t>
      </w:r>
      <w:r w:rsidRPr="005A23B1">
        <w:rPr>
          <w:rFonts w:asciiTheme="minorHAnsi" w:hAnsiTheme="minorHAnsi" w:cstheme="minorHAnsi"/>
          <w:sz w:val="22"/>
          <w:szCs w:val="22"/>
        </w:rPr>
        <w:t xml:space="preserve">to </w:t>
      </w:r>
      <w:r>
        <w:rPr>
          <w:rFonts w:asciiTheme="minorHAnsi" w:hAnsiTheme="minorHAnsi" w:cstheme="minorHAnsi"/>
          <w:sz w:val="22"/>
          <w:szCs w:val="22"/>
        </w:rPr>
        <w:t>Podmínkami</w:t>
      </w:r>
      <w:r w:rsidRPr="005A23B1">
        <w:rPr>
          <w:rFonts w:asciiTheme="minorHAnsi" w:hAnsiTheme="minorHAnsi" w:cstheme="minorHAnsi"/>
          <w:sz w:val="22"/>
          <w:szCs w:val="22"/>
        </w:rPr>
        <w:t>. Pokud tato překážka v realizaci projektu nastane, termín předložení následující zprávy o realizaci projektu včetně žádosti o platbu je stanoven do 10 pracovních dní od schválení nebo neschválení dříve předložené zprávy o realizaci projektu včetně žádosti o</w:t>
      </w:r>
      <w:r>
        <w:rPr>
          <w:rFonts w:asciiTheme="minorHAnsi" w:hAnsiTheme="minorHAnsi" w:cstheme="minorHAnsi"/>
          <w:sz w:val="22"/>
          <w:szCs w:val="22"/>
        </w:rPr>
        <w:t> </w:t>
      </w:r>
      <w:r w:rsidRPr="005A23B1">
        <w:rPr>
          <w:rFonts w:asciiTheme="minorHAnsi" w:hAnsiTheme="minorHAnsi" w:cstheme="minorHAnsi"/>
          <w:sz w:val="22"/>
          <w:szCs w:val="22"/>
        </w:rPr>
        <w:t>platbu.</w:t>
      </w:r>
    </w:p>
    <w:p w14:paraId="1064FC96" w14:textId="77777777" w:rsidR="005208DF" w:rsidRPr="009A053D" w:rsidRDefault="005208DF" w:rsidP="005208DF">
      <w:pPr>
        <w:numPr>
          <w:ilvl w:val="1"/>
          <w:numId w:val="8"/>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předkládat zprávy o realizaci projektu ve formátu, který MV pro projekt nastaví v informačním systému MS2021+. </w:t>
      </w:r>
    </w:p>
    <w:p w14:paraId="0D3AC642" w14:textId="77777777" w:rsidR="005208DF" w:rsidRPr="009A053D" w:rsidRDefault="005208DF" w:rsidP="005208DF">
      <w:pPr>
        <w:numPr>
          <w:ilvl w:val="1"/>
          <w:numId w:val="8"/>
        </w:numPr>
        <w:tabs>
          <w:tab w:val="num" w:pos="720"/>
        </w:tabs>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Nápravy nedostatků žádostí o změnu projektu, zpráv o realizaci projektu (včetně spolu s nimi předložených žádostí o platbu) a případně další související dokumentace vyžádané MV je příjemce povinen předkládat v termínech stanovených MV.</w:t>
      </w:r>
    </w:p>
    <w:p w14:paraId="22D49B8F" w14:textId="77777777" w:rsidR="005208DF" w:rsidRDefault="005208DF" w:rsidP="005208DF">
      <w:pPr>
        <w:numPr>
          <w:ilvl w:val="0"/>
          <w:numId w:val="8"/>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Veřejná podpora a podpora de minimis</w:t>
      </w:r>
    </w:p>
    <w:p w14:paraId="51607EA9" w14:textId="77777777" w:rsidR="005208DF" w:rsidRPr="00A95AA7" w:rsidRDefault="005208DF" w:rsidP="005208DF">
      <w:pPr>
        <w:spacing w:before="120" w:after="120"/>
        <w:rPr>
          <w:rFonts w:ascii="Calibri" w:eastAsia="Times New Roman" w:hAnsi="Calibri" w:cs="Calibri"/>
          <w:b/>
          <w:bCs/>
          <w:lang w:eastAsia="cs-CZ"/>
        </w:rPr>
      </w:pPr>
      <w:r w:rsidRPr="00165911">
        <w:t>Podpora poskytnutá na realizaci projektu nezakládá veřejnou podporu.</w:t>
      </w:r>
    </w:p>
    <w:p w14:paraId="7DE7FEB2" w14:textId="77777777" w:rsidR="005208DF" w:rsidRPr="009A053D" w:rsidRDefault="005208DF" w:rsidP="005208DF">
      <w:pPr>
        <w:shd w:val="clear" w:color="auto" w:fill="E8E8E8"/>
        <w:rPr>
          <w:rFonts w:ascii="Calibri" w:eastAsia="Arial" w:hAnsi="Calibri" w:cs="Calibri"/>
          <w:b/>
        </w:rPr>
      </w:pPr>
      <w:r w:rsidRPr="002D588D">
        <w:rPr>
          <w:rFonts w:ascii="Calibri" w:eastAsia="Arial" w:hAnsi="Calibri" w:cs="Calibri"/>
          <w:b/>
        </w:rPr>
        <w:t>Část IV – Platební podmínky</w:t>
      </w:r>
      <w:r w:rsidRPr="009A053D">
        <w:rPr>
          <w:rFonts w:ascii="Calibri" w:eastAsia="Arial" w:hAnsi="Calibri" w:cs="Calibri"/>
          <w:b/>
        </w:rPr>
        <w:t xml:space="preserve"> </w:t>
      </w:r>
    </w:p>
    <w:p w14:paraId="4822E2AF" w14:textId="77777777" w:rsidR="005208DF" w:rsidRPr="009A053D" w:rsidRDefault="005208DF" w:rsidP="005208DF">
      <w:pPr>
        <w:numPr>
          <w:ilvl w:val="0"/>
          <w:numId w:val="4"/>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Žádost o platbu </w:t>
      </w:r>
    </w:p>
    <w:p w14:paraId="7D5F1C54" w14:textId="77777777" w:rsidR="005208DF" w:rsidRPr="009A053D" w:rsidRDefault="005208DF" w:rsidP="005208DF">
      <w:pPr>
        <w:numPr>
          <w:ilvl w:val="1"/>
          <w:numId w:val="4"/>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předkládat MV spolu s každou zprávou o realizaci projektu řádně vyplněnou žádost o platbu podloženou příslušnými doklady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w:t>
      </w:r>
    </w:p>
    <w:p w14:paraId="44CEAAAA" w14:textId="77777777" w:rsidR="005208DF" w:rsidRPr="009A053D" w:rsidRDefault="005208DF" w:rsidP="005208DF">
      <w:pPr>
        <w:numPr>
          <w:ilvl w:val="1"/>
          <w:numId w:val="4"/>
        </w:numPr>
        <w:spacing w:after="24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předkládat žádosti o platbu ve formátu, který MV pro projekt nastaví v informačním systému MS2021+. </w:t>
      </w:r>
    </w:p>
    <w:p w14:paraId="4776282E" w14:textId="77777777" w:rsidR="005208DF" w:rsidRPr="008C1AF7" w:rsidRDefault="005208DF" w:rsidP="005208DF">
      <w:pPr>
        <w:pStyle w:val="slovanseznam"/>
        <w:numPr>
          <w:ilvl w:val="0"/>
          <w:numId w:val="4"/>
        </w:numPr>
        <w:spacing w:before="240" w:after="120"/>
        <w:rPr>
          <w:rFonts w:asciiTheme="minorHAnsi" w:hAnsiTheme="minorHAnsi" w:cstheme="minorHAnsi"/>
          <w:b/>
          <w:bCs/>
          <w:sz w:val="22"/>
          <w:szCs w:val="22"/>
        </w:rPr>
      </w:pPr>
      <w:r w:rsidRPr="008C1AF7">
        <w:rPr>
          <w:rFonts w:asciiTheme="minorHAnsi" w:hAnsiTheme="minorHAnsi" w:cstheme="minorHAnsi"/>
          <w:b/>
          <w:bCs/>
          <w:sz w:val="22"/>
          <w:szCs w:val="22"/>
        </w:rPr>
        <w:t>Nepřímé náklady/Paušální sazba</w:t>
      </w:r>
    </w:p>
    <w:p w14:paraId="1AF0402F" w14:textId="77777777" w:rsidR="005208DF" w:rsidRPr="008C1AF7" w:rsidRDefault="005208DF" w:rsidP="005208DF">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r w:rsidRPr="008C1AF7">
        <w:rPr>
          <w:rFonts w:asciiTheme="minorHAnsi" w:hAnsiTheme="minorHAnsi" w:cstheme="minorHAnsi"/>
          <w:sz w:val="22"/>
          <w:szCs w:val="22"/>
        </w:rPr>
        <w:t>Nepřímé náklady projektu jsou považovány za uskutečněné ve výši, která je výsledkem násobku procenta nepřímých nákladů</w:t>
      </w:r>
      <w:r>
        <w:rPr>
          <w:rFonts w:asciiTheme="minorHAnsi" w:hAnsiTheme="minorHAnsi" w:cstheme="minorHAnsi"/>
          <w:sz w:val="22"/>
          <w:szCs w:val="22"/>
        </w:rPr>
        <w:t xml:space="preserve"> platného pro projekt</w:t>
      </w:r>
      <w:r w:rsidRPr="008C1AF7">
        <w:rPr>
          <w:rFonts w:asciiTheme="minorHAnsi" w:hAnsiTheme="minorHAnsi" w:cstheme="minorHAnsi"/>
          <w:sz w:val="22"/>
          <w:szCs w:val="22"/>
        </w:rPr>
        <w:t xml:space="preserve"> a </w:t>
      </w:r>
      <w:r w:rsidRPr="00C37062">
        <w:rPr>
          <w:rFonts w:asciiTheme="minorHAnsi" w:hAnsiTheme="minorHAnsi" w:cstheme="minorHAnsi"/>
          <w:sz w:val="22"/>
          <w:szCs w:val="22"/>
        </w:rPr>
        <w:t xml:space="preserve">částky odpovídající prokázaným způsobilým přímým nákladům projektu </w:t>
      </w:r>
      <w:r>
        <w:rPr>
          <w:rFonts w:asciiTheme="minorHAnsi" w:hAnsiTheme="minorHAnsi" w:cstheme="minorHAnsi"/>
          <w:sz w:val="22"/>
          <w:szCs w:val="22"/>
        </w:rPr>
        <w:t>(včetně nákladů zjednodušených metod vykazování)</w:t>
      </w:r>
      <w:r w:rsidRPr="008C1AF7">
        <w:rPr>
          <w:rFonts w:asciiTheme="minorHAnsi" w:hAnsiTheme="minorHAnsi" w:cstheme="minorHAnsi"/>
          <w:sz w:val="22"/>
          <w:szCs w:val="22"/>
        </w:rPr>
        <w:t>.</w:t>
      </w:r>
    </w:p>
    <w:p w14:paraId="0DDB0BE4" w14:textId="77777777" w:rsidR="005208DF" w:rsidRDefault="005208DF" w:rsidP="005208DF">
      <w:pPr>
        <w:pStyle w:val="slovanseznam"/>
        <w:widowControl w:val="0"/>
        <w:overflowPunct w:val="0"/>
        <w:autoSpaceDE w:val="0"/>
        <w:autoSpaceDN w:val="0"/>
        <w:adjustRightInd w:val="0"/>
        <w:spacing w:before="120" w:after="120"/>
        <w:textAlignment w:val="baseline"/>
        <w:rPr>
          <w:rFonts w:asciiTheme="minorHAnsi" w:hAnsiTheme="minorHAnsi" w:cstheme="minorHAnsi"/>
          <w:sz w:val="22"/>
          <w:szCs w:val="22"/>
        </w:rPr>
      </w:pPr>
      <w:r w:rsidRPr="008C1AF7">
        <w:rPr>
          <w:rFonts w:asciiTheme="minorHAnsi" w:hAnsiTheme="minorHAnsi" w:cstheme="minorHAnsi"/>
          <w:sz w:val="22"/>
          <w:szCs w:val="22"/>
        </w:rPr>
        <w:t>Procento nepřímých nákladů platné pro projekt: […] %</w:t>
      </w:r>
    </w:p>
    <w:p w14:paraId="2763E1E0" w14:textId="77777777" w:rsidR="005208DF" w:rsidRPr="008C1AF7" w:rsidRDefault="005208DF" w:rsidP="005208DF">
      <w:pPr>
        <w:spacing w:before="120" w:after="120"/>
        <w:rPr>
          <w:rFonts w:cstheme="minorHAnsi"/>
        </w:rPr>
      </w:pPr>
      <w:r w:rsidRPr="008C1AF7">
        <w:rPr>
          <w:rFonts w:cstheme="minorHAnsi"/>
        </w:rPr>
        <w:t>/</w:t>
      </w:r>
    </w:p>
    <w:p w14:paraId="3DDD231F" w14:textId="77777777" w:rsidR="005208DF" w:rsidRDefault="005208DF" w:rsidP="005208DF">
      <w:pPr>
        <w:spacing w:before="120" w:after="120"/>
        <w:rPr>
          <w:rFonts w:cstheme="minorHAnsi"/>
        </w:rPr>
      </w:pPr>
      <w:r w:rsidRPr="008C1AF7">
        <w:rPr>
          <w:rFonts w:cstheme="minorHAnsi"/>
        </w:rPr>
        <w:t xml:space="preserve">Výdaje kryté paušální sazbou jsou považovány za uskutečněné ve výši, která je výsledkem násobku </w:t>
      </w:r>
      <w:r w:rsidRPr="00A83F56">
        <w:rPr>
          <w:rFonts w:cstheme="minorHAnsi"/>
          <w:highlight w:val="darkGray"/>
        </w:rPr>
        <w:t>XY</w:t>
      </w:r>
      <w:r w:rsidRPr="008C1AF7">
        <w:rPr>
          <w:rFonts w:cstheme="minorHAnsi"/>
        </w:rPr>
        <w:t xml:space="preserve"> % a částky odpovídající prokázaným způsobilým přímým osobním nákladům projektu</w:t>
      </w:r>
      <w:r>
        <w:rPr>
          <w:rFonts w:cstheme="minorHAnsi"/>
        </w:rPr>
        <w:t xml:space="preserve"> (včetně nákladů zjednodušených metod vykazování – jednotkových nákladů)</w:t>
      </w:r>
      <w:r w:rsidRPr="008C1AF7">
        <w:rPr>
          <w:rFonts w:cstheme="minorHAnsi"/>
        </w:rPr>
        <w:t>.</w:t>
      </w:r>
    </w:p>
    <w:p w14:paraId="67992072" w14:textId="77777777" w:rsidR="005208DF" w:rsidRPr="0093757E" w:rsidRDefault="005208DF" w:rsidP="005208DF">
      <w:pPr>
        <w:pStyle w:val="slovanseznam"/>
        <w:numPr>
          <w:ilvl w:val="0"/>
          <w:numId w:val="4"/>
        </w:numPr>
        <w:spacing w:before="240" w:after="120"/>
        <w:rPr>
          <w:rFonts w:asciiTheme="minorHAnsi" w:hAnsiTheme="minorHAnsi" w:cstheme="minorHAnsi"/>
          <w:b/>
          <w:bCs/>
          <w:sz w:val="22"/>
          <w:szCs w:val="22"/>
        </w:rPr>
      </w:pPr>
      <w:r w:rsidRPr="0093757E">
        <w:rPr>
          <w:rFonts w:asciiTheme="minorHAnsi" w:hAnsiTheme="minorHAnsi" w:cstheme="minorHAnsi"/>
          <w:b/>
          <w:bCs/>
          <w:sz w:val="22"/>
          <w:szCs w:val="22"/>
        </w:rPr>
        <w:t>Finanční toky</w:t>
      </w:r>
    </w:p>
    <w:p w14:paraId="787E9A7D" w14:textId="77777777" w:rsidR="005208DF" w:rsidRPr="0036328B" w:rsidRDefault="005208DF" w:rsidP="005208DF">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sidRPr="0036328B">
        <w:rPr>
          <w:rFonts w:eastAsia="Times New Roman" w:cstheme="minorHAnsi"/>
          <w:i/>
          <w:lang w:eastAsia="cs-CZ"/>
        </w:rPr>
        <w:t xml:space="preserve">Varianta č. 1 </w:t>
      </w:r>
    </w:p>
    <w:p w14:paraId="2BF9AEE3" w14:textId="77777777" w:rsidR="005208DF" w:rsidRPr="006F5025" w:rsidRDefault="005208DF" w:rsidP="005208DF">
      <w:pPr>
        <w:widowControl w:val="0"/>
        <w:tabs>
          <w:tab w:val="num" w:pos="720"/>
        </w:tabs>
        <w:overflowPunct w:val="0"/>
        <w:autoSpaceDE w:val="0"/>
        <w:autoSpaceDN w:val="0"/>
        <w:adjustRightInd w:val="0"/>
        <w:spacing w:before="120" w:after="120"/>
        <w:textAlignment w:val="baseline"/>
        <w:rPr>
          <w:rFonts w:eastAsia="Times New Roman" w:cstheme="minorHAnsi"/>
          <w:lang w:eastAsia="cs-CZ"/>
        </w:rPr>
      </w:pPr>
      <w:r w:rsidRPr="006F5025">
        <w:rPr>
          <w:rFonts w:eastAsia="Times New Roman" w:cstheme="minorHAnsi"/>
          <w:lang w:eastAsia="cs-CZ"/>
        </w:rPr>
        <w:t xml:space="preserve">Příjemce je povinen zabezpečit prostředky na realizaci projektu odpovídající podílu </w:t>
      </w:r>
      <w:r>
        <w:rPr>
          <w:rFonts w:eastAsia="Times New Roman" w:cstheme="minorHAnsi"/>
          <w:lang w:eastAsia="cs-CZ"/>
        </w:rPr>
        <w:t>EU</w:t>
      </w:r>
      <w:r w:rsidRPr="006F5025">
        <w:rPr>
          <w:rFonts w:eastAsia="Times New Roman" w:cstheme="minorHAnsi"/>
          <w:lang w:eastAsia="cs-CZ"/>
        </w:rPr>
        <w:t xml:space="preserve"> a podílu státního rozpočtu ve své rozpočtové kapitole, a to buď dle § 24 odst. 4 rozpočtových pravidel, nebo </w:t>
      </w:r>
      <w:proofErr w:type="spellStart"/>
      <w:r w:rsidRPr="006F5025">
        <w:rPr>
          <w:rFonts w:eastAsia="Times New Roman" w:cstheme="minorHAnsi"/>
          <w:lang w:eastAsia="cs-CZ"/>
        </w:rPr>
        <w:t>narozpočtováním</w:t>
      </w:r>
      <w:proofErr w:type="spellEnd"/>
      <w:r w:rsidRPr="006F5025">
        <w:rPr>
          <w:rFonts w:eastAsia="Times New Roman" w:cstheme="minorHAnsi"/>
          <w:lang w:eastAsia="cs-CZ"/>
        </w:rPr>
        <w:t xml:space="preserve"> prostředků při přípravě návrhu státního rozpočtu. </w:t>
      </w:r>
    </w:p>
    <w:p w14:paraId="24B70F83" w14:textId="77777777" w:rsidR="005208DF" w:rsidRPr="0036328B" w:rsidRDefault="005208DF" w:rsidP="005208DF">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sidRPr="0036328B">
        <w:rPr>
          <w:rFonts w:eastAsia="Times New Roman" w:cstheme="minorHAnsi"/>
          <w:i/>
          <w:lang w:eastAsia="cs-CZ"/>
        </w:rPr>
        <w:t xml:space="preserve">Varianta č. 2 </w:t>
      </w:r>
    </w:p>
    <w:p w14:paraId="1DDACE49" w14:textId="77777777" w:rsidR="005208DF" w:rsidRPr="006F5025" w:rsidRDefault="005208DF" w:rsidP="005208DF">
      <w:pPr>
        <w:numPr>
          <w:ilvl w:val="1"/>
          <w:numId w:val="4"/>
        </w:numPr>
        <w:tabs>
          <w:tab w:val="num" w:pos="720"/>
        </w:tabs>
        <w:spacing w:before="120" w:after="120" w:line="240" w:lineRule="auto"/>
        <w:ind w:left="567" w:hanging="567"/>
        <w:rPr>
          <w:rFonts w:eastAsia="Times New Roman" w:cstheme="minorHAnsi"/>
          <w:lang w:eastAsia="cs-CZ"/>
        </w:rPr>
      </w:pPr>
      <w:r w:rsidRPr="006F5025">
        <w:rPr>
          <w:rFonts w:eastAsia="Times New Roman" w:cstheme="minorHAnsi"/>
          <w:lang w:eastAsia="cs-CZ"/>
        </w:rPr>
        <w:t>Na první rok realizace projektu, tj. rok</w:t>
      </w:r>
      <w:proofErr w:type="gramStart"/>
      <w:r w:rsidRPr="006F5025">
        <w:rPr>
          <w:rFonts w:eastAsia="Times New Roman" w:cstheme="minorHAnsi"/>
          <w:lang w:eastAsia="cs-CZ"/>
        </w:rPr>
        <w:t xml:space="preserve"> ….</w:t>
      </w:r>
      <w:proofErr w:type="gramEnd"/>
      <w:r w:rsidRPr="006F5025">
        <w:rPr>
          <w:rFonts w:eastAsia="Times New Roman" w:cstheme="minorHAnsi"/>
          <w:lang w:eastAsia="cs-CZ"/>
        </w:rPr>
        <w:t xml:space="preserve">. budou </w:t>
      </w:r>
      <w:r>
        <w:rPr>
          <w:rFonts w:eastAsia="Times New Roman" w:cstheme="minorHAnsi"/>
          <w:lang w:eastAsia="cs-CZ"/>
        </w:rPr>
        <w:t>MV</w:t>
      </w:r>
      <w:r w:rsidRPr="006F5025">
        <w:rPr>
          <w:rFonts w:eastAsia="Times New Roman" w:cstheme="minorHAnsi"/>
          <w:lang w:eastAsia="cs-CZ"/>
        </w:rPr>
        <w:t xml:space="preserve"> příjemci převedeny prostředky pomocí rozpočtového opatření v celkové výši </w:t>
      </w:r>
      <w:proofErr w:type="gramStart"/>
      <w:r w:rsidRPr="006F5025">
        <w:rPr>
          <w:rFonts w:eastAsia="Times New Roman" w:cstheme="minorHAnsi"/>
          <w:lang w:eastAsia="cs-CZ"/>
        </w:rPr>
        <w:t>…….</w:t>
      </w:r>
      <w:proofErr w:type="gramEnd"/>
      <w:r w:rsidRPr="006F5025">
        <w:rPr>
          <w:rFonts w:eastAsia="Times New Roman" w:cstheme="minorHAnsi"/>
          <w:lang w:eastAsia="cs-CZ"/>
        </w:rPr>
        <w:t xml:space="preserve">. Kč, z toho prostředky ve výši </w:t>
      </w:r>
      <w:proofErr w:type="gramStart"/>
      <w:r w:rsidRPr="006F5025">
        <w:rPr>
          <w:rFonts w:eastAsia="Times New Roman" w:cstheme="minorHAnsi"/>
          <w:lang w:eastAsia="cs-CZ"/>
        </w:rPr>
        <w:t>…….</w:t>
      </w:r>
      <w:proofErr w:type="gramEnd"/>
      <w:r w:rsidRPr="006F5025">
        <w:rPr>
          <w:rFonts w:eastAsia="Times New Roman" w:cstheme="minorHAnsi"/>
          <w:lang w:eastAsia="cs-CZ"/>
        </w:rPr>
        <w:t xml:space="preserve">. Kč jsou určeny na pokrytí </w:t>
      </w:r>
      <w:r>
        <w:rPr>
          <w:rFonts w:eastAsia="Times New Roman" w:cstheme="minorHAnsi"/>
          <w:lang w:eastAsia="cs-CZ"/>
        </w:rPr>
        <w:t>EU</w:t>
      </w:r>
      <w:r w:rsidRPr="006F5025">
        <w:rPr>
          <w:rFonts w:eastAsia="Times New Roman" w:cstheme="minorHAnsi"/>
          <w:lang w:eastAsia="cs-CZ"/>
        </w:rPr>
        <w:t xml:space="preserve"> podílu, prostředky ve výši ……. Kč jsou určeny na pokrytí národního spolufinancování.</w:t>
      </w:r>
    </w:p>
    <w:p w14:paraId="6E289B1C" w14:textId="77777777" w:rsidR="005208DF" w:rsidRPr="006F5025" w:rsidRDefault="005208DF" w:rsidP="005208DF">
      <w:pPr>
        <w:numPr>
          <w:ilvl w:val="1"/>
          <w:numId w:val="4"/>
        </w:numPr>
        <w:tabs>
          <w:tab w:val="num" w:pos="720"/>
        </w:tabs>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Na další roky realizace projektu je příjemce povinen zabezpečit si prostředky na předfinancování odpovídající podílu </w:t>
      </w:r>
      <w:r>
        <w:rPr>
          <w:rFonts w:eastAsia="Times New Roman" w:cstheme="minorHAnsi"/>
          <w:lang w:eastAsia="cs-CZ"/>
        </w:rPr>
        <w:t>EU</w:t>
      </w:r>
      <w:r w:rsidRPr="006F5025">
        <w:rPr>
          <w:rFonts w:eastAsia="Times New Roman" w:cstheme="minorHAnsi"/>
          <w:lang w:eastAsia="cs-CZ"/>
        </w:rPr>
        <w:t xml:space="preserve"> a rovněž podílu národního spolufinancování v rámci své organizační složky státu, a to buď </w:t>
      </w:r>
      <w:proofErr w:type="spellStart"/>
      <w:r w:rsidRPr="006F5025">
        <w:rPr>
          <w:rFonts w:eastAsia="Times New Roman" w:cstheme="minorHAnsi"/>
          <w:lang w:eastAsia="cs-CZ"/>
        </w:rPr>
        <w:t>narozpočtováním</w:t>
      </w:r>
      <w:proofErr w:type="spellEnd"/>
      <w:r w:rsidRPr="006F5025">
        <w:rPr>
          <w:rFonts w:eastAsia="Times New Roman" w:cstheme="minorHAnsi"/>
          <w:lang w:eastAsia="cs-CZ"/>
        </w:rPr>
        <w:t xml:space="preserve"> prostředků při přípravě návrhu státního rozpočtu nebo dle § 24 odst. 4 zákona č. 218/2000 Sb., o rozpočtových pravidlech.</w:t>
      </w:r>
    </w:p>
    <w:p w14:paraId="26D38426" w14:textId="77777777" w:rsidR="005208DF" w:rsidRDefault="005208DF" w:rsidP="005208DF">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p>
    <w:p w14:paraId="1B816CC4"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Část V – Finanční opravy</w:t>
      </w:r>
    </w:p>
    <w:p w14:paraId="4F364F34" w14:textId="77777777" w:rsidR="005208DF" w:rsidRPr="009A053D" w:rsidRDefault="005208DF" w:rsidP="005208DF">
      <w:pPr>
        <w:numPr>
          <w:ilvl w:val="0"/>
          <w:numId w:val="5"/>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Pozastavení financování</w:t>
      </w:r>
    </w:p>
    <w:p w14:paraId="718959FA" w14:textId="77777777" w:rsidR="005208DF" w:rsidRPr="009A053D" w:rsidRDefault="005208DF" w:rsidP="005208DF">
      <w:pPr>
        <w:rPr>
          <w:rFonts w:ascii="Calibri" w:eastAsia="Arial" w:hAnsi="Calibri" w:cs="Calibri"/>
        </w:rPr>
      </w:pPr>
      <w:r w:rsidRPr="009A053D">
        <w:rPr>
          <w:rFonts w:ascii="Calibri" w:eastAsia="Arial" w:hAnsi="Calibri" w:cs="Calibri"/>
        </w:rPr>
        <w:t xml:space="preserve">Pokud MV nebo jiná osoba oprávněná ke kontrole dodržování podmínek dle těchto Podmínek zjistí, že příjemce nesplnil nebo neplní některou z povinností uvedených v těchto Podmínkách, je MV oprávněno pozastavit financování projektu z prostředků </w:t>
      </w:r>
      <w:r>
        <w:rPr>
          <w:rFonts w:ascii="Calibri" w:hAnsi="Calibri" w:cs="Calibri"/>
        </w:rPr>
        <w:t>FEUVV</w:t>
      </w:r>
      <w:r w:rsidRPr="009A053D">
        <w:rPr>
          <w:rFonts w:ascii="Calibri" w:eastAsia="Arial" w:hAnsi="Calibri" w:cs="Calibri"/>
        </w:rPr>
        <w:t xml:space="preserve"> a zahájit potřebné kroky vedoucí k identifikaci, zda nevzniklo podezření na porušení rozpočtové kázně podle rozpočtových pravidel.</w:t>
      </w:r>
    </w:p>
    <w:p w14:paraId="3D4DAEBA" w14:textId="77777777" w:rsidR="005208DF" w:rsidRPr="009A053D" w:rsidRDefault="005208DF" w:rsidP="005208DF">
      <w:pPr>
        <w:numPr>
          <w:ilvl w:val="0"/>
          <w:numId w:val="5"/>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Diferenciace odvodu za porušení rozpočtové kázně dle závažnosti porušení podmínek</w:t>
      </w:r>
    </w:p>
    <w:p w14:paraId="6834E66A"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bookmarkStart w:id="0" w:name="_Hlk117612873"/>
      <w:r w:rsidRPr="009A053D">
        <w:rPr>
          <w:rFonts w:ascii="Calibri" w:eastAsia="Times New Roman" w:hAnsi="Calibri" w:cs="Calibri"/>
          <w:lang w:eastAsia="cs-CZ"/>
        </w:rPr>
        <w:t xml:space="preserve">V případě porušení podmínek týkajících se účelu a udržitelnosti (uvedených v části II bodě 2.1) bude vyměřen odvod za porušení rozpočtové kázně podle § 44a odst. 4 písm. c) rozpočtových pravidel v celkové výši podpory. Odvod za porušení rozpočtové kázně přitom nemůže být vyšší než celková dosud vynaložená podpora. </w:t>
      </w:r>
    </w:p>
    <w:bookmarkEnd w:id="0"/>
    <w:p w14:paraId="50787056" w14:textId="77777777" w:rsidR="005208DF" w:rsidRPr="00524D43" w:rsidRDefault="005208DF" w:rsidP="005208DF">
      <w:pPr>
        <w:pStyle w:val="slovanseznam"/>
        <w:numPr>
          <w:ilvl w:val="1"/>
          <w:numId w:val="5"/>
        </w:numPr>
        <w:spacing w:after="60"/>
        <w:rPr>
          <w:rFonts w:asciiTheme="minorHAnsi" w:hAnsiTheme="minorHAnsi" w:cstheme="minorHAnsi"/>
          <w:sz w:val="22"/>
          <w:szCs w:val="22"/>
        </w:rPr>
      </w:pPr>
      <w:r w:rsidRPr="00524D43">
        <w:rPr>
          <w:rFonts w:asciiTheme="minorHAnsi" w:hAnsiTheme="minorHAnsi" w:cstheme="minorHAnsi"/>
          <w:sz w:val="22"/>
          <w:szCs w:val="22"/>
        </w:rPr>
        <w:t>V případě porušení podmíne</w:t>
      </w:r>
      <w:r>
        <w:rPr>
          <w:rFonts w:asciiTheme="minorHAnsi" w:hAnsiTheme="minorHAnsi" w:cstheme="minorHAnsi"/>
          <w:sz w:val="22"/>
          <w:szCs w:val="22"/>
        </w:rPr>
        <w:t>k neuvedených v části V bodech 2.1, 2.3 až 2.7 anebo 3</w:t>
      </w:r>
      <w:r w:rsidRPr="00524D43">
        <w:rPr>
          <w:rFonts w:asciiTheme="minorHAnsi" w:hAnsiTheme="minorHAnsi" w:cstheme="minorHAnsi"/>
          <w:sz w:val="22"/>
          <w:szCs w:val="22"/>
        </w:rPr>
        <w:t xml:space="preserve">, bude vyměřen odvod podle § 44a odst. 4 písm. </w:t>
      </w:r>
      <w:r>
        <w:rPr>
          <w:rFonts w:asciiTheme="minorHAnsi" w:hAnsiTheme="minorHAnsi" w:cstheme="minorHAnsi"/>
          <w:sz w:val="22"/>
          <w:szCs w:val="22"/>
        </w:rPr>
        <w:t>c</w:t>
      </w:r>
      <w:r w:rsidRPr="00524D43">
        <w:rPr>
          <w:rFonts w:asciiTheme="minorHAnsi" w:hAnsiTheme="minorHAnsi" w:cstheme="minorHAnsi"/>
          <w:sz w:val="22"/>
          <w:szCs w:val="22"/>
        </w:rPr>
        <w:t xml:space="preserve">) rozpočtových pravidel ve výši </w:t>
      </w:r>
      <w:r>
        <w:rPr>
          <w:rFonts w:asciiTheme="minorHAnsi" w:hAnsiTheme="minorHAnsi" w:cstheme="minorHAnsi"/>
          <w:sz w:val="22"/>
          <w:szCs w:val="22"/>
        </w:rPr>
        <w:t>částky, v jaké byla porušena rozpočtová kázeň</w:t>
      </w:r>
      <w:r w:rsidRPr="00524D43">
        <w:rPr>
          <w:rFonts w:asciiTheme="minorHAnsi" w:hAnsiTheme="minorHAnsi" w:cstheme="minorHAnsi"/>
          <w:sz w:val="22"/>
          <w:szCs w:val="22"/>
        </w:rPr>
        <w:t xml:space="preserve">. </w:t>
      </w:r>
    </w:p>
    <w:p w14:paraId="377A6870" w14:textId="77777777" w:rsidR="005208DF" w:rsidRPr="00524D43" w:rsidRDefault="005208DF" w:rsidP="005208DF">
      <w:pPr>
        <w:spacing w:after="60"/>
        <w:ind w:left="709"/>
        <w:rPr>
          <w:rFonts w:cstheme="minorHAnsi"/>
        </w:rPr>
      </w:pPr>
      <w:r w:rsidRPr="00524D43">
        <w:rPr>
          <w:rFonts w:cstheme="minorHAnsi"/>
        </w:rPr>
        <w:t>Porušení povinnost</w:t>
      </w:r>
      <w:r>
        <w:rPr>
          <w:rFonts w:cstheme="minorHAnsi"/>
        </w:rPr>
        <w:t>í neuvedených v části V bodech 2.1, 2.3 až 2.8, anebo 3</w:t>
      </w:r>
      <w:r w:rsidRPr="00524D43">
        <w:rPr>
          <w:rFonts w:cstheme="minorHAnsi"/>
        </w:rPr>
        <w:t xml:space="preserve">, u nichž není možné vyčíslit částku, v jaké byla porušena rozpočtová kázeň, povede podle § 44a odst. 4 písm. </w:t>
      </w:r>
      <w:r>
        <w:rPr>
          <w:rFonts w:cstheme="minorHAnsi"/>
        </w:rPr>
        <w:t>c</w:t>
      </w:r>
      <w:r w:rsidRPr="00524D43">
        <w:rPr>
          <w:rFonts w:cstheme="minorHAnsi"/>
        </w:rPr>
        <w:t xml:space="preserve">) rozpočtových pravidel k odvodu za porušení rozpočtové kázně ve výši </w:t>
      </w:r>
      <w:r>
        <w:rPr>
          <w:rFonts w:cstheme="minorHAnsi"/>
        </w:rPr>
        <w:t xml:space="preserve">poskytnuté </w:t>
      </w:r>
      <w:r w:rsidRPr="00524D43">
        <w:rPr>
          <w:rFonts w:cstheme="minorHAnsi"/>
        </w:rPr>
        <w:t>podpory z </w:t>
      </w:r>
      <w:r w:rsidRPr="00400DA4">
        <w:rPr>
          <w:rFonts w:cstheme="minorHAnsi"/>
          <w:bCs/>
          <w:snapToGrid w:val="0"/>
          <w:highlight w:val="lightGray"/>
        </w:rPr>
        <w:t>Azylového, migračního a</w:t>
      </w:r>
      <w:r>
        <w:rPr>
          <w:rFonts w:cstheme="minorHAnsi"/>
          <w:bCs/>
          <w:snapToGrid w:val="0"/>
          <w:highlight w:val="lightGray"/>
        </w:rPr>
        <w:t> </w:t>
      </w:r>
      <w:r w:rsidRPr="00400DA4">
        <w:rPr>
          <w:rFonts w:cstheme="minorHAnsi"/>
          <w:bCs/>
          <w:snapToGrid w:val="0"/>
          <w:highlight w:val="lightGray"/>
        </w:rPr>
        <w:t>integračního fondu/Fondu pro vnitřní bezpečnost/Nástroje pro finanční podporu správy hranic a vízové politiky</w:t>
      </w:r>
      <w:r w:rsidRPr="00524D43">
        <w:rPr>
          <w:rFonts w:cstheme="minorHAnsi"/>
        </w:rPr>
        <w:t>.</w:t>
      </w:r>
      <w:r>
        <w:rPr>
          <w:rFonts w:cstheme="minorHAnsi"/>
        </w:rPr>
        <w:t xml:space="preserve"> Odvod za porušení rozpočtové kázně přitom nemůže být vyšší než celková dosud vynaložená podpora.</w:t>
      </w:r>
    </w:p>
    <w:p w14:paraId="6E055851"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V případě, že </w:t>
      </w:r>
    </w:p>
    <w:p w14:paraId="5E1A0E24"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524D43">
        <w:rPr>
          <w:rFonts w:cstheme="minorHAnsi"/>
        </w:rPr>
        <w:t xml:space="preserve">dojde k porušení povinností předložit MV zprávu o realizaci projektu (včetně žádosti o platbu), předložit MV vyžádanou informaci (uvedených v části II bodě 5.2 a bodě 10, v části III v bodech 2.2 až 2.4) a prodlení bude trvat 7 kalendářních dní a více, přičemž určující pro počátek běhu prodlení je termín vyplývající z těchto Podmínek (včetně </w:t>
      </w:r>
      <w:r>
        <w:rPr>
          <w:rFonts w:cstheme="minorHAnsi"/>
        </w:rPr>
        <w:t>p</w:t>
      </w:r>
      <w:r w:rsidRPr="00524D43">
        <w:rPr>
          <w:rFonts w:cstheme="minorHAnsi"/>
        </w:rPr>
        <w:t xml:space="preserve">ravidel </w:t>
      </w:r>
      <w:r>
        <w:rPr>
          <w:rFonts w:cstheme="minorHAnsi"/>
        </w:rPr>
        <w:t>FEUVV</w:t>
      </w:r>
      <w:r w:rsidRPr="00524D43">
        <w:rPr>
          <w:rFonts w:cstheme="minorHAnsi"/>
        </w:rPr>
        <w:t>, na které tyto Podmínky odkazují) ve znění případného vyjádření MV o změně termínu, které je příjemci k dispozici v MS2021+ (netýká se situací, kdy příjemce nemohl z důvodu technických překážek na straně MS2021+ zprávu o realizaci projektu nebo žádost o platbu předložit; viz vymezení případů, které nezakládají porušení r</w:t>
      </w:r>
      <w:r>
        <w:rPr>
          <w:rFonts w:cstheme="minorHAnsi"/>
        </w:rPr>
        <w:t>ozpočtové kázně v části V bodu 3</w:t>
      </w:r>
      <w:r w:rsidRPr="00524D43">
        <w:rPr>
          <w:rFonts w:cstheme="minorHAnsi"/>
        </w:rPr>
        <w:t xml:space="preserve"> těchto Podmínek);</w:t>
      </w:r>
    </w:p>
    <w:p w14:paraId="289D5884"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524D43">
        <w:rPr>
          <w:rFonts w:cstheme="minorHAnsi"/>
        </w:rPr>
        <w:t>dojde k porušení povinností uvedených v části II bodě 6.3;</w:t>
      </w:r>
    </w:p>
    <w:p w14:paraId="375986D6"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524D43">
        <w:rPr>
          <w:rFonts w:cstheme="minorHAnsi"/>
        </w:rPr>
        <w:t>dojde k porušení povinností týkajících se vytvoření podmínek pro provedení kontroly (uvedených v části II bodě 8);</w:t>
      </w:r>
    </w:p>
    <w:p w14:paraId="00969324" w14:textId="77777777" w:rsidR="005208DF" w:rsidRPr="00524D43" w:rsidRDefault="005208DF" w:rsidP="005208DF">
      <w:pPr>
        <w:pStyle w:val="Odrky311"/>
        <w:numPr>
          <w:ilvl w:val="2"/>
          <w:numId w:val="1"/>
        </w:numPr>
        <w:tabs>
          <w:tab w:val="clear" w:pos="1588"/>
          <w:tab w:val="num" w:pos="993"/>
        </w:tabs>
        <w:spacing w:before="120" w:after="120"/>
        <w:ind w:left="992" w:hanging="425"/>
        <w:contextualSpacing w:val="0"/>
        <w:rPr>
          <w:rFonts w:cstheme="minorHAnsi"/>
        </w:rPr>
      </w:pPr>
      <w:r w:rsidRPr="00524D43">
        <w:rPr>
          <w:rFonts w:cstheme="minorHAnsi"/>
        </w:rPr>
        <w:t>dojde k porušení povinností týkajících se oznamovací povinnosti (uvedených v části II bodě 11) a v </w:t>
      </w:r>
      <w:r>
        <w:rPr>
          <w:rFonts w:cstheme="minorHAnsi"/>
        </w:rPr>
        <w:t>p</w:t>
      </w:r>
      <w:r w:rsidRPr="00524D43">
        <w:rPr>
          <w:rFonts w:cstheme="minorHAnsi"/>
        </w:rPr>
        <w:t xml:space="preserve">ravidlech </w:t>
      </w:r>
      <w:r>
        <w:rPr>
          <w:rFonts w:cstheme="minorHAnsi"/>
        </w:rPr>
        <w:t>FEUVV</w:t>
      </w:r>
      <w:r w:rsidRPr="00524D43">
        <w:rPr>
          <w:rFonts w:cstheme="minorHAnsi"/>
        </w:rPr>
        <w:t xml:space="preserve"> není stanoveno, že příslušné pochybení nezakládá porušení rozpočtové kázně; </w:t>
      </w:r>
    </w:p>
    <w:p w14:paraId="2B9785ED" w14:textId="77777777" w:rsidR="005208DF" w:rsidRDefault="005208DF" w:rsidP="005208DF">
      <w:pPr>
        <w:pStyle w:val="Odrky311"/>
        <w:numPr>
          <w:ilvl w:val="2"/>
          <w:numId w:val="1"/>
        </w:numPr>
        <w:tabs>
          <w:tab w:val="clear" w:pos="1588"/>
          <w:tab w:val="num" w:pos="993"/>
        </w:tabs>
        <w:spacing w:before="120" w:after="120"/>
        <w:ind w:left="992" w:hanging="425"/>
        <w:contextualSpacing w:val="0"/>
        <w:rPr>
          <w:rFonts w:cstheme="minorHAnsi"/>
        </w:rPr>
      </w:pPr>
      <w:r w:rsidRPr="00524D43">
        <w:rPr>
          <w:rFonts w:cstheme="minorHAnsi"/>
        </w:rPr>
        <w:t>dojde k porušení povinnosti uchovávat dokumenty (uvedené v části II bodě 14) a není možné stanovit výši podpory, ke které se dokument váže;</w:t>
      </w:r>
    </w:p>
    <w:p w14:paraId="6EF99144" w14:textId="77777777" w:rsidR="005208DF" w:rsidRPr="004D0D22" w:rsidRDefault="005208DF" w:rsidP="005208DF">
      <w:pPr>
        <w:pStyle w:val="Odrky311"/>
        <w:numPr>
          <w:ilvl w:val="2"/>
          <w:numId w:val="1"/>
        </w:numPr>
        <w:tabs>
          <w:tab w:val="clear" w:pos="1588"/>
          <w:tab w:val="num" w:pos="993"/>
        </w:tabs>
        <w:spacing w:before="120" w:after="120"/>
        <w:ind w:left="992" w:hanging="425"/>
        <w:contextualSpacing w:val="0"/>
        <w:rPr>
          <w:rFonts w:ascii="Calibri" w:hAnsi="Calibri" w:cs="Calibri"/>
        </w:rPr>
      </w:pPr>
      <w:r w:rsidRPr="00C75E62">
        <w:rPr>
          <w:rFonts w:ascii="Calibri" w:hAnsi="Calibri" w:cs="Calibri"/>
          <w:shd w:val="clear" w:color="auto" w:fill="D9D9D9" w:themeFill="background1" w:themeFillShade="D9"/>
        </w:rPr>
        <w:t>dojde k porušení povinnosti týkající se práv duševního vlastnictví (uvedené v části II bodě 1</w:t>
      </w:r>
      <w:r>
        <w:rPr>
          <w:rFonts w:ascii="Calibri" w:hAnsi="Calibri" w:cs="Calibri"/>
          <w:shd w:val="clear" w:color="auto" w:fill="D9D9D9" w:themeFill="background1" w:themeFillShade="D9"/>
        </w:rPr>
        <w:t>6</w:t>
      </w:r>
      <w:r w:rsidRPr="00C75E62">
        <w:rPr>
          <w:rFonts w:ascii="Calibri" w:hAnsi="Calibri" w:cs="Calibri"/>
          <w:shd w:val="clear" w:color="auto" w:fill="D9D9D9" w:themeFill="background1" w:themeFillShade="D9"/>
        </w:rPr>
        <w:t>);</w:t>
      </w:r>
    </w:p>
    <w:p w14:paraId="7746BD92" w14:textId="77777777" w:rsidR="005208DF"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C75E62">
        <w:rPr>
          <w:rFonts w:cstheme="minorHAnsi"/>
          <w:shd w:val="clear" w:color="auto" w:fill="D9D9D9" w:themeFill="background1" w:themeFillShade="D9"/>
        </w:rPr>
        <w:t>dojde k porušení povinností týkajících se partnerství (uvedených v části II bodech 17.1 až 17.3);</w:t>
      </w:r>
    </w:p>
    <w:p w14:paraId="6FE386CB"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3D67C9">
        <w:rPr>
          <w:rFonts w:cstheme="minorHAnsi"/>
        </w:rPr>
        <w:t>dojde k porušení povinnosti (uvedené v</w:t>
      </w:r>
      <w:r>
        <w:rPr>
          <w:rFonts w:cstheme="minorHAnsi"/>
        </w:rPr>
        <w:t> p</w:t>
      </w:r>
      <w:r w:rsidRPr="003D67C9">
        <w:rPr>
          <w:rFonts w:cstheme="minorHAnsi"/>
        </w:rPr>
        <w:t>ravidlech</w:t>
      </w:r>
      <w:r>
        <w:rPr>
          <w:rFonts w:cstheme="minorHAnsi"/>
        </w:rPr>
        <w:t xml:space="preserve"> FEUVV) informovat M</w:t>
      </w:r>
      <w:r w:rsidRPr="003D67C9">
        <w:rPr>
          <w:rFonts w:cstheme="minorHAnsi"/>
        </w:rPr>
        <w:t>V o změně daňového statusu, pokud se část DPH zahrnutá do již schválené žádosti o platbu stane nezpůsobilou (protože dojde ke vzniku nároku na odpočet DPH na vstupu)</w:t>
      </w:r>
      <w:r>
        <w:rPr>
          <w:rFonts w:cstheme="minorHAnsi"/>
        </w:rPr>
        <w:t>,</w:t>
      </w:r>
    </w:p>
    <w:p w14:paraId="06B70439" w14:textId="77777777" w:rsidR="005208DF" w:rsidRPr="00ED2E18" w:rsidRDefault="005208DF" w:rsidP="005208DF">
      <w:pPr>
        <w:pStyle w:val="Odstavecseseznamem"/>
        <w:spacing w:after="60"/>
        <w:ind w:left="397"/>
        <w:rPr>
          <w:rFonts w:cstheme="minorHAnsi"/>
        </w:rPr>
      </w:pPr>
      <w:r w:rsidRPr="00ED2E18">
        <w:rPr>
          <w:rFonts w:cstheme="minorHAnsi"/>
        </w:rPr>
        <w:t xml:space="preserve">bude odvod za porušení rozpočtové kázně vyměřen dle § 44a odst. 4 písm. a) rozpočtových pravidel </w:t>
      </w:r>
      <w:r w:rsidRPr="00ED2E18">
        <w:rPr>
          <w:rFonts w:cstheme="minorHAnsi"/>
          <w:highlight w:val="lightGray"/>
        </w:rPr>
        <w:t>ve výši 0,5 % z celkové částky podpory/ve výši 50.000 Kč za každé porušení</w:t>
      </w:r>
      <w:r w:rsidRPr="00524D43">
        <w:rPr>
          <w:rStyle w:val="Znakapoznpodarou"/>
          <w:rFonts w:cstheme="minorHAnsi"/>
          <w:highlight w:val="lightGray"/>
        </w:rPr>
        <w:footnoteReference w:id="7"/>
      </w:r>
      <w:r w:rsidRPr="00ED2E18">
        <w:rPr>
          <w:rFonts w:cstheme="minorHAnsi"/>
        </w:rPr>
        <w:t>.</w:t>
      </w:r>
    </w:p>
    <w:p w14:paraId="3629B688"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524D43">
        <w:rPr>
          <w:rFonts w:cstheme="minorHAnsi"/>
        </w:rPr>
        <w:t xml:space="preserve">V případě, že dojde k porušení povinností týkajících se zadávání zakázek (uvedených v části II bodě 6.1), jež je dle </w:t>
      </w:r>
      <w:r>
        <w:rPr>
          <w:rFonts w:cstheme="minorHAnsi"/>
        </w:rPr>
        <w:t>p</w:t>
      </w:r>
      <w:r w:rsidRPr="00524D43">
        <w:rPr>
          <w:rFonts w:cstheme="minorHAnsi"/>
        </w:rPr>
        <w:t xml:space="preserve">ravidel </w:t>
      </w:r>
      <w:r>
        <w:rPr>
          <w:rFonts w:cstheme="minorHAnsi"/>
        </w:rPr>
        <w:t>FEUVV</w:t>
      </w:r>
      <w:r w:rsidRPr="00524D43">
        <w:rPr>
          <w:rFonts w:cstheme="minorHAnsi"/>
        </w:rPr>
        <w:t xml:space="preserve"> považováno za porušení rozpočtové kázně, bude odvod za porušení rozpočtové kázně vyměřen dle § 44a odst. 4 písm. a) rozpočtových pravidel ve výši stanovené za porušení dané povinnosti v tabulce finančních oprav pro oblast zadávání obsažené v </w:t>
      </w:r>
      <w:r>
        <w:rPr>
          <w:rFonts w:cstheme="minorHAnsi"/>
        </w:rPr>
        <w:t xml:space="preserve">pravidlech </w:t>
      </w:r>
      <w:r w:rsidRPr="00234535">
        <w:rPr>
          <w:rFonts w:cstheme="minorHAnsi"/>
        </w:rPr>
        <w:t>FEUVV</w:t>
      </w:r>
      <w:r w:rsidRPr="00524D43">
        <w:rPr>
          <w:rFonts w:cstheme="minorHAnsi"/>
        </w:rPr>
        <w:t>.</w:t>
      </w:r>
    </w:p>
    <w:p w14:paraId="794C3F3E"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524D43">
        <w:rPr>
          <w:rFonts w:cstheme="minorHAnsi"/>
        </w:rPr>
        <w:t xml:space="preserve">V případě, že dojde k porušení povinností týkajících se provádění informačních a komunikačních opatření (uvedených v části II bodě 9), jež je dle </w:t>
      </w:r>
      <w:r>
        <w:rPr>
          <w:rFonts w:cstheme="minorHAnsi"/>
        </w:rPr>
        <w:t>p</w:t>
      </w:r>
      <w:r w:rsidRPr="00524D43">
        <w:rPr>
          <w:rFonts w:cstheme="minorHAnsi"/>
        </w:rPr>
        <w:t xml:space="preserve">ravidel </w:t>
      </w:r>
      <w:r>
        <w:rPr>
          <w:rFonts w:cstheme="minorHAnsi"/>
        </w:rPr>
        <w:t>FEUVV</w:t>
      </w:r>
      <w:r w:rsidRPr="00524D43">
        <w:rPr>
          <w:rFonts w:cstheme="minorHAnsi"/>
        </w:rPr>
        <w:t xml:space="preserve"> považováno za porušení rozpočtové kázně, bude odvod za porušení rozpočtové kázně vyměřen ve výši stanovené za porušení dané povinnosti v tabulce finančních oprav pro oblast publicity obsažené v </w:t>
      </w:r>
      <w:r>
        <w:rPr>
          <w:rFonts w:cstheme="minorHAnsi"/>
        </w:rPr>
        <w:t>pravidlech</w:t>
      </w:r>
      <w:r w:rsidRPr="00524D43">
        <w:rPr>
          <w:rFonts w:cstheme="minorHAnsi"/>
        </w:rPr>
        <w:t xml:space="preserve"> </w:t>
      </w:r>
      <w:r>
        <w:rPr>
          <w:rFonts w:cstheme="minorHAnsi"/>
        </w:rPr>
        <w:t>FEUVV</w:t>
      </w:r>
      <w:r w:rsidRPr="00524D43">
        <w:rPr>
          <w:rFonts w:cstheme="minorHAnsi"/>
        </w:rPr>
        <w:t>.</w:t>
      </w:r>
    </w:p>
    <w:p w14:paraId="7D23246E"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524D43">
        <w:rPr>
          <w:rFonts w:cstheme="minorHAnsi"/>
        </w:rPr>
        <w:t xml:space="preserve">V případě, že do data ukončení realizace projektu nebude dosažena celková cílová hodnota </w:t>
      </w:r>
      <w:r w:rsidRPr="0077666F">
        <w:rPr>
          <w:rFonts w:cstheme="minorHAnsi"/>
        </w:rPr>
        <w:t xml:space="preserve">indikátorů </w:t>
      </w:r>
      <w:r w:rsidRPr="00524D43">
        <w:rPr>
          <w:rFonts w:cstheme="minorHAnsi"/>
        </w:rPr>
        <w:t>uvedená v části III bodě 2.1, bude vyměřen následující odvod z částky, ve které byla porušena rozpočtová kázeň (tj. z vyčerpané částky podpory).</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3931"/>
      </w:tblGrid>
      <w:tr w:rsidR="005208DF" w:rsidRPr="00E86967" w14:paraId="0136E0DB" w14:textId="77777777" w:rsidTr="00477F9A">
        <w:tc>
          <w:tcPr>
            <w:tcW w:w="4352" w:type="dxa"/>
          </w:tcPr>
          <w:p w14:paraId="48399A5A" w14:textId="77777777" w:rsidR="005208DF" w:rsidRPr="00E86967" w:rsidRDefault="005208DF" w:rsidP="00477F9A">
            <w:pPr>
              <w:pStyle w:val="Tabulkatext12"/>
              <w:spacing w:before="20"/>
              <w:ind w:left="0"/>
              <w:rPr>
                <w:rFonts w:ascii="Calibri" w:hAnsi="Calibri" w:cs="Calibri"/>
                <w:sz w:val="22"/>
              </w:rPr>
            </w:pPr>
            <w:r w:rsidRPr="00E86967">
              <w:rPr>
                <w:rFonts w:ascii="Calibri" w:hAnsi="Calibri" w:cs="Calibri"/>
                <w:sz w:val="22"/>
              </w:rPr>
              <w:t xml:space="preserve">Celková míra naplnění indikátorů uvedených </w:t>
            </w:r>
            <w:r>
              <w:rPr>
                <w:rFonts w:ascii="Calibri" w:hAnsi="Calibri" w:cs="Calibri"/>
                <w:sz w:val="22"/>
              </w:rPr>
              <w:t>v </w:t>
            </w:r>
            <w:r w:rsidRPr="00E86967">
              <w:rPr>
                <w:rFonts w:ascii="Calibri" w:hAnsi="Calibri" w:cs="Calibri"/>
                <w:sz w:val="22"/>
              </w:rPr>
              <w:t>příloze č. 1</w:t>
            </w:r>
          </w:p>
        </w:tc>
        <w:tc>
          <w:tcPr>
            <w:tcW w:w="3931" w:type="dxa"/>
          </w:tcPr>
          <w:p w14:paraId="64E35B6A" w14:textId="77777777" w:rsidR="005208DF" w:rsidRPr="00E86967" w:rsidRDefault="005208DF" w:rsidP="00477F9A">
            <w:pPr>
              <w:pStyle w:val="Tabulkatext12"/>
              <w:spacing w:before="20"/>
              <w:ind w:left="0"/>
              <w:rPr>
                <w:rFonts w:ascii="Calibri" w:hAnsi="Calibri" w:cs="Calibri"/>
                <w:sz w:val="22"/>
              </w:rPr>
            </w:pPr>
            <w:r w:rsidRPr="00E86967">
              <w:rPr>
                <w:rFonts w:ascii="Calibri" w:hAnsi="Calibri" w:cs="Calibri"/>
                <w:sz w:val="22"/>
              </w:rPr>
              <w:t>Procento odvodu z částky, ve které byla porušena rozpočtová kázeň</w:t>
            </w:r>
          </w:p>
        </w:tc>
      </w:tr>
      <w:tr w:rsidR="005208DF" w:rsidRPr="00E86967" w14:paraId="2405B209" w14:textId="77777777" w:rsidTr="00477F9A">
        <w:tc>
          <w:tcPr>
            <w:tcW w:w="4352" w:type="dxa"/>
            <w:vAlign w:val="center"/>
          </w:tcPr>
          <w:p w14:paraId="315CE1E3"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85 % až 70 %</w:t>
            </w:r>
          </w:p>
        </w:tc>
        <w:tc>
          <w:tcPr>
            <w:tcW w:w="3931" w:type="dxa"/>
          </w:tcPr>
          <w:p w14:paraId="5352A160" w14:textId="77777777" w:rsidR="005208DF" w:rsidRPr="00E86967" w:rsidRDefault="005208DF" w:rsidP="00477F9A">
            <w:pPr>
              <w:pStyle w:val="Tabulkatext12"/>
              <w:keepNext/>
              <w:spacing w:before="20"/>
              <w:ind w:left="709" w:hanging="709"/>
              <w:rPr>
                <w:rFonts w:ascii="Calibri" w:hAnsi="Calibri" w:cs="Calibri"/>
                <w:sz w:val="22"/>
              </w:rPr>
            </w:pPr>
            <w:r w:rsidRPr="00E86967">
              <w:rPr>
                <w:rFonts w:ascii="Calibri" w:hAnsi="Calibri" w:cs="Calibri"/>
                <w:sz w:val="22"/>
              </w:rPr>
              <w:t>15 %</w:t>
            </w:r>
          </w:p>
        </w:tc>
      </w:tr>
      <w:tr w:rsidR="005208DF" w:rsidRPr="00E86967" w14:paraId="4E4AEC56" w14:textId="77777777" w:rsidTr="00477F9A">
        <w:tc>
          <w:tcPr>
            <w:tcW w:w="4352" w:type="dxa"/>
            <w:vAlign w:val="center"/>
          </w:tcPr>
          <w:p w14:paraId="098BD073"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70 % až 55 %</w:t>
            </w:r>
          </w:p>
        </w:tc>
        <w:tc>
          <w:tcPr>
            <w:tcW w:w="3931" w:type="dxa"/>
          </w:tcPr>
          <w:p w14:paraId="53C882B3" w14:textId="77777777" w:rsidR="005208DF" w:rsidRPr="00E86967" w:rsidRDefault="005208DF" w:rsidP="00477F9A">
            <w:pPr>
              <w:pStyle w:val="Tabulkatext12"/>
              <w:spacing w:before="20"/>
              <w:ind w:left="709" w:hanging="709"/>
              <w:rPr>
                <w:rFonts w:ascii="Calibri" w:hAnsi="Calibri" w:cs="Calibri"/>
                <w:bCs/>
                <w:sz w:val="22"/>
              </w:rPr>
            </w:pPr>
            <w:r w:rsidRPr="00E86967">
              <w:rPr>
                <w:rFonts w:ascii="Calibri" w:hAnsi="Calibri" w:cs="Calibri"/>
                <w:sz w:val="22"/>
              </w:rPr>
              <w:t>20 %</w:t>
            </w:r>
          </w:p>
        </w:tc>
      </w:tr>
      <w:tr w:rsidR="005208DF" w:rsidRPr="00E86967" w14:paraId="03BE0CBE" w14:textId="77777777" w:rsidTr="00477F9A">
        <w:tc>
          <w:tcPr>
            <w:tcW w:w="4352" w:type="dxa"/>
            <w:vAlign w:val="center"/>
          </w:tcPr>
          <w:p w14:paraId="2B597AE2"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55 % až 40 %</w:t>
            </w:r>
          </w:p>
        </w:tc>
        <w:tc>
          <w:tcPr>
            <w:tcW w:w="3931" w:type="dxa"/>
          </w:tcPr>
          <w:p w14:paraId="22CBE933" w14:textId="77777777" w:rsidR="005208DF" w:rsidRPr="00E86967" w:rsidRDefault="005208DF" w:rsidP="00477F9A">
            <w:pPr>
              <w:pStyle w:val="Tabulkatext12"/>
              <w:spacing w:before="20"/>
              <w:ind w:left="709" w:hanging="709"/>
              <w:rPr>
                <w:rFonts w:ascii="Calibri" w:hAnsi="Calibri" w:cs="Calibri"/>
                <w:bCs/>
                <w:sz w:val="22"/>
              </w:rPr>
            </w:pPr>
            <w:r w:rsidRPr="00E86967">
              <w:rPr>
                <w:rFonts w:ascii="Calibri" w:hAnsi="Calibri" w:cs="Calibri"/>
                <w:sz w:val="22"/>
              </w:rPr>
              <w:t>30 %</w:t>
            </w:r>
          </w:p>
        </w:tc>
      </w:tr>
      <w:tr w:rsidR="005208DF" w:rsidRPr="00E86967" w14:paraId="1EF8BF34" w14:textId="77777777" w:rsidTr="00477F9A">
        <w:tc>
          <w:tcPr>
            <w:tcW w:w="4352" w:type="dxa"/>
            <w:vAlign w:val="center"/>
          </w:tcPr>
          <w:p w14:paraId="2CFB85E1"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40 %</w:t>
            </w:r>
          </w:p>
        </w:tc>
        <w:tc>
          <w:tcPr>
            <w:tcW w:w="3931" w:type="dxa"/>
          </w:tcPr>
          <w:p w14:paraId="484BCCB3" w14:textId="77777777" w:rsidR="005208DF" w:rsidRPr="00E86967" w:rsidRDefault="005208DF" w:rsidP="00477F9A">
            <w:pPr>
              <w:pStyle w:val="Tabulkatext12"/>
              <w:spacing w:before="20"/>
              <w:ind w:left="709" w:hanging="709"/>
              <w:rPr>
                <w:rFonts w:ascii="Calibri" w:hAnsi="Calibri" w:cs="Calibri"/>
                <w:bCs/>
                <w:sz w:val="22"/>
              </w:rPr>
            </w:pPr>
            <w:r w:rsidRPr="00E86967">
              <w:rPr>
                <w:rFonts w:ascii="Calibri" w:hAnsi="Calibri" w:cs="Calibri"/>
                <w:sz w:val="22"/>
              </w:rPr>
              <w:t>50 %</w:t>
            </w:r>
          </w:p>
        </w:tc>
      </w:tr>
    </w:tbl>
    <w:p w14:paraId="47CBEF01" w14:textId="77777777" w:rsidR="005208DF" w:rsidRDefault="005208DF" w:rsidP="005208DF">
      <w:pPr>
        <w:spacing w:after="60"/>
        <w:ind w:left="709"/>
        <w:rPr>
          <w:rFonts w:cstheme="minorHAnsi"/>
        </w:rPr>
      </w:pPr>
      <w:r w:rsidRPr="00524D43">
        <w:rPr>
          <w:rFonts w:cstheme="minorHAnsi"/>
        </w:rPr>
        <w:t xml:space="preserve">V případě, že k okamžiku schválení závěrečné zprávy o realizaci projektu platná </w:t>
      </w:r>
      <w:r>
        <w:rPr>
          <w:rFonts w:cstheme="minorHAnsi"/>
        </w:rPr>
        <w:t>p</w:t>
      </w:r>
      <w:r w:rsidRPr="00524D43">
        <w:rPr>
          <w:rFonts w:cstheme="minorHAnsi"/>
        </w:rPr>
        <w:t xml:space="preserve">ravidla </w:t>
      </w:r>
      <w:r>
        <w:rPr>
          <w:rFonts w:cstheme="minorHAnsi"/>
        </w:rPr>
        <w:t>FEUVV</w:t>
      </w:r>
      <w:r w:rsidRPr="00524D43">
        <w:rPr>
          <w:rFonts w:cstheme="minorHAnsi"/>
        </w:rPr>
        <w:t xml:space="preserve"> stanoví pro příjemce příznivěji jednotlivá rozmezí celkové míry naplnění indikátorů či s tímto spojené procento odvodu mírněji než tyto Podmínky, uplatní se při vyměření odvodu tato úprava v </w:t>
      </w:r>
      <w:r>
        <w:rPr>
          <w:rFonts w:cstheme="minorHAnsi"/>
        </w:rPr>
        <w:t>p</w:t>
      </w:r>
      <w:r w:rsidRPr="00524D43">
        <w:rPr>
          <w:rFonts w:cstheme="minorHAnsi"/>
        </w:rPr>
        <w:t xml:space="preserve">ravidlech </w:t>
      </w:r>
      <w:r>
        <w:rPr>
          <w:rFonts w:cstheme="minorHAnsi"/>
        </w:rPr>
        <w:t>FEUVV</w:t>
      </w:r>
      <w:r w:rsidRPr="00524D43">
        <w:rPr>
          <w:rFonts w:cstheme="minorHAnsi"/>
        </w:rPr>
        <w:t>.</w:t>
      </w:r>
    </w:p>
    <w:p w14:paraId="759CCD48" w14:textId="77777777" w:rsidR="005208DF" w:rsidRPr="00990B88" w:rsidRDefault="005208DF" w:rsidP="005208DF">
      <w:pPr>
        <w:numPr>
          <w:ilvl w:val="1"/>
          <w:numId w:val="5"/>
        </w:numPr>
        <w:spacing w:after="60" w:line="240" w:lineRule="auto"/>
        <w:ind w:left="709" w:hanging="709"/>
        <w:rPr>
          <w:rFonts w:ascii="Calibri" w:eastAsia="Times New Roman" w:hAnsi="Calibri" w:cs="Calibri"/>
          <w:lang w:eastAsia="cs-CZ"/>
        </w:rPr>
      </w:pPr>
      <w:r w:rsidRPr="00990B88">
        <w:rPr>
          <w:rFonts w:ascii="Calibri" w:hAnsi="Calibri" w:cs="Calibri"/>
          <w:color w:val="000000"/>
        </w:rPr>
        <w:t xml:space="preserve">V případě nedodržení pravidel udržitelnosti stanovených v části II. bodě 4., bude vyměřen odvod na základě finanční opravy stanovené v pravidlech FEUVV. </w:t>
      </w:r>
    </w:p>
    <w:p w14:paraId="1B7C2DC8" w14:textId="77777777" w:rsidR="005208DF" w:rsidRPr="009A053D" w:rsidRDefault="005208DF" w:rsidP="005208DF">
      <w:pPr>
        <w:numPr>
          <w:ilvl w:val="0"/>
          <w:numId w:val="5"/>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Porušení povinností, jež není porušením rozpočtové kázně</w:t>
      </w:r>
    </w:p>
    <w:p w14:paraId="05F5176B" w14:textId="77777777" w:rsidR="005208DF" w:rsidRPr="009A053D" w:rsidRDefault="005208DF" w:rsidP="005208DF">
      <w:pPr>
        <w:spacing w:after="60"/>
        <w:rPr>
          <w:rFonts w:ascii="Calibri" w:eastAsia="Times New Roman" w:hAnsi="Calibri" w:cs="Calibri"/>
          <w:lang w:eastAsia="cs-CZ"/>
        </w:rPr>
      </w:pPr>
      <w:r w:rsidRPr="009A053D">
        <w:rPr>
          <w:rFonts w:ascii="Calibri" w:eastAsia="Times New Roman" w:hAnsi="Calibri" w:cs="Calibri"/>
          <w:lang w:eastAsia="cs-CZ"/>
        </w:rPr>
        <w:t xml:space="preserve">V případě, že </w:t>
      </w:r>
    </w:p>
    <w:p w14:paraId="26901B78"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předložit MV zprávu o realizaci projektu (včetně žádosti o platbu), předložit MV vyžádanou informaci (uvedených v části II bodě 5.2 a bodě 10, v části III v bodech 2.2 až 2.4) a prodlení bude trvat méně než 7 kalendářních dní, přičemž určující pro počátek běhu prodlení je termín vyplývající z těchto Podmínek ve znění případného vyjádření MV o změně termínu, které je příjemci k dispozici v MS2021+, (netýká se situací, kdy příjemce nemohl z důvodu technických překážek na straně MS2021+ zprávu o realizaci projektu nebo žádost o platbu předložit),</w:t>
      </w:r>
    </w:p>
    <w:p w14:paraId="017A9BE5"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předložit MV zprávu o realizaci projektu, včetně žádosti o platbu (uvedených v části III v bodech 2.2 až 2.4) a prodlení je způsobeno tím, že příjemce nemohl z důvodu technických překážek na straně MS2021+, zprávu o realizaci projektu, žádost o platbu předložit,</w:t>
      </w:r>
    </w:p>
    <w:p w14:paraId="57BB56BD"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týkajících se zadávání zakázek (uvedených v části II bodě 6.1), jež dle pravidel FEUVV není považováno za porušení rozpočtové kázně, nebo dojde k porušení povinností uvedených v části II bodě 6.2,</w:t>
      </w:r>
    </w:p>
    <w:p w14:paraId="48FB737E"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týkajících se provádění informačních a komunikačních opatření (uvedených v části II bodě 9), jež dle pravidel FEUVV není považováno za porušení rozpočtové kázně,</w:t>
      </w:r>
    </w:p>
    <w:p w14:paraId="718A7E1D"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 xml:space="preserve">dojde k porušení povinnosti týkající se oznamování (uvedené v části II bodě 11), včetně oznamování nepodstatných změn a v pravidlech FEUVV je pro dané pochybení stanoveno, že nezakládá porušení rozpočtové kázně, </w:t>
      </w:r>
    </w:p>
    <w:p w14:paraId="69151A77"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povinnosti týkající se vypořádání projektu v souladu s rozpočtovými pravidly a aktuálně platnou vyhláškou upravující zásady a lhůty finančního vypořádání vztahů se státním rozpočtem</w:t>
      </w:r>
      <w:r w:rsidRPr="00F215C4" w:rsidDel="00994D92">
        <w:rPr>
          <w:rFonts w:ascii="Calibri" w:eastAsia="Calibri" w:hAnsi="Calibri" w:cs="Calibri"/>
        </w:rPr>
        <w:t xml:space="preserve"> </w:t>
      </w:r>
      <w:r w:rsidRPr="00F215C4">
        <w:rPr>
          <w:rFonts w:ascii="Calibri" w:eastAsia="Calibri" w:hAnsi="Calibri" w:cs="Calibri"/>
        </w:rPr>
        <w:t>(uvedených v části II bodě 13),</w:t>
      </w:r>
    </w:p>
    <w:p w14:paraId="69A531DA"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 xml:space="preserve">bude splněna celková míra naplnění indikátorů uvedených v příloze č. 1 těchto Podmínek z 85 % nebo více, </w:t>
      </w:r>
    </w:p>
    <w:p w14:paraId="0176643F"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nedodržení finančního plánu projektu obsaženého v příloze č. 1 těchto Podmínek, příp. upraveného v režimu nepodstatných změn projektu,</w:t>
      </w:r>
    </w:p>
    <w:p w14:paraId="35F07584"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dle části VI těchto Podmínek,</w:t>
      </w:r>
    </w:p>
    <w:p w14:paraId="64D91E5F" w14:textId="77777777" w:rsidR="005208DF" w:rsidRPr="009A053D" w:rsidRDefault="005208DF" w:rsidP="005208DF">
      <w:pPr>
        <w:numPr>
          <w:ilvl w:val="2"/>
          <w:numId w:val="1"/>
        </w:numPr>
        <w:tabs>
          <w:tab w:val="num" w:pos="709"/>
        </w:tabs>
        <w:spacing w:before="120" w:after="120"/>
        <w:ind w:left="709" w:hanging="284"/>
        <w:rPr>
          <w:rFonts w:ascii="Calibri" w:eastAsia="Arial" w:hAnsi="Calibri" w:cs="Calibri"/>
        </w:rPr>
      </w:pPr>
      <w:r w:rsidRPr="00F215C4">
        <w:rPr>
          <w:rFonts w:ascii="Calibri" w:eastAsia="Calibri" w:hAnsi="Calibri" w:cs="Calibri"/>
        </w:rPr>
        <w:t>dojde k porušení povinnosti aktualizovat v IS KP21+ údaje o zakázkách a kontrolách/auditech týkajících se projektu</w:t>
      </w:r>
      <w:r>
        <w:rPr>
          <w:rFonts w:ascii="Calibri" w:eastAsia="Calibri" w:hAnsi="Calibri" w:cs="Calibri"/>
        </w:rPr>
        <w:t xml:space="preserve"> stanovené v pravidlech FEUVV</w:t>
      </w:r>
      <w:r w:rsidRPr="00F215C4">
        <w:rPr>
          <w:rFonts w:ascii="Calibri" w:eastAsia="Calibri" w:hAnsi="Calibri" w:cs="Calibri"/>
        </w:rPr>
        <w:t>,</w:t>
      </w:r>
    </w:p>
    <w:p w14:paraId="786F0A82" w14:textId="77777777" w:rsidR="005208DF" w:rsidRPr="009A053D" w:rsidRDefault="005208DF" w:rsidP="005208DF">
      <w:pPr>
        <w:rPr>
          <w:rFonts w:ascii="Calibri" w:eastAsia="Arial" w:hAnsi="Calibri" w:cs="Calibri"/>
        </w:rPr>
      </w:pPr>
      <w:r w:rsidRPr="009A053D">
        <w:rPr>
          <w:rFonts w:ascii="Calibri" w:eastAsia="Arial" w:hAnsi="Calibri" w:cs="Calibri"/>
        </w:rPr>
        <w:t>nejedná se o porušení rozpočtové kázně ve smyslu rozpočtových pravidel.</w:t>
      </w:r>
    </w:p>
    <w:p w14:paraId="56F321EC" w14:textId="77777777" w:rsidR="005208DF" w:rsidRPr="009A053D" w:rsidRDefault="005208DF" w:rsidP="005208DF">
      <w:pPr>
        <w:shd w:val="clear" w:color="auto" w:fill="F2F2F2" w:themeFill="background1" w:themeFillShade="F2"/>
        <w:rPr>
          <w:rFonts w:ascii="Calibri" w:eastAsia="Calibri" w:hAnsi="Calibri" w:cs="Calibri"/>
          <w:b/>
        </w:rPr>
      </w:pPr>
      <w:r w:rsidRPr="009A053D">
        <w:rPr>
          <w:rFonts w:ascii="Calibri" w:eastAsia="Calibri" w:hAnsi="Calibri" w:cs="Calibri"/>
          <w:b/>
        </w:rPr>
        <w:t xml:space="preserve">Část VI – Pověření ke zpracování osobních údajů </w:t>
      </w:r>
    </w:p>
    <w:p w14:paraId="48694EF3"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Pověření a účel zpracování osobních údajů </w:t>
      </w:r>
    </w:p>
    <w:p w14:paraId="0B068F8E" w14:textId="77777777" w:rsidR="005208DF" w:rsidRPr="009A053D" w:rsidRDefault="005208DF" w:rsidP="005208DF">
      <w:pPr>
        <w:numPr>
          <w:ilvl w:val="1"/>
          <w:numId w:val="11"/>
        </w:numPr>
        <w:spacing w:after="40" w:line="240" w:lineRule="auto"/>
        <w:rPr>
          <w:rFonts w:ascii="Calibri" w:eastAsia="Calibri" w:hAnsi="Calibri" w:cs="Calibri"/>
          <w:lang w:eastAsia="cs-CZ"/>
        </w:rPr>
      </w:pPr>
      <w:r w:rsidRPr="00524D43">
        <w:rPr>
          <w:rFonts w:eastAsia="Calibri" w:cstheme="minorHAnsi"/>
        </w:rPr>
        <w:t xml:space="preserve">MV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oprávněno zpracovávat osobní údaje </w:t>
      </w:r>
      <w:r>
        <w:rPr>
          <w:rFonts w:eastAsia="Calibri" w:cstheme="minorHAnsi"/>
        </w:rPr>
        <w:t xml:space="preserve">osob </w:t>
      </w:r>
      <w:r w:rsidRPr="00524D43">
        <w:rPr>
          <w:rFonts w:eastAsia="Calibri" w:cstheme="minorHAnsi"/>
        </w:rPr>
        <w:t xml:space="preserve">podpořených </w:t>
      </w:r>
      <w:r>
        <w:rPr>
          <w:rFonts w:eastAsia="Calibri" w:cstheme="minorHAnsi"/>
        </w:rPr>
        <w:t>v souvislosti s realizací projektu</w:t>
      </w:r>
      <w:r w:rsidRPr="00524D43">
        <w:rPr>
          <w:rFonts w:eastAsia="Calibri" w:cstheme="minorHAnsi"/>
        </w:rPr>
        <w:t xml:space="preserve"> (včetně zvláštních kategorií osobních údajů) na základě </w:t>
      </w:r>
      <w:r>
        <w:rPr>
          <w:rFonts w:eastAsia="Calibri" w:cstheme="minorHAnsi"/>
        </w:rPr>
        <w:t xml:space="preserve">čl. 4 </w:t>
      </w:r>
      <w:r w:rsidRPr="00D11423">
        <w:rPr>
          <w:rFonts w:eastAsia="Calibri" w:cstheme="minorHAnsi"/>
        </w:rPr>
        <w:t>Nařízení Evropského parlamentu a Rady (EU)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Pr="00524D43">
        <w:rPr>
          <w:rFonts w:eastAsia="Calibri" w:cstheme="minorHAnsi"/>
        </w:rPr>
        <w:t>.</w:t>
      </w:r>
    </w:p>
    <w:p w14:paraId="15BDF4CF" w14:textId="77777777" w:rsidR="005208DF" w:rsidRPr="009A053D" w:rsidRDefault="005208DF" w:rsidP="005208DF">
      <w:pPr>
        <w:numPr>
          <w:ilvl w:val="1"/>
          <w:numId w:val="11"/>
        </w:numPr>
        <w:spacing w:after="40" w:line="240" w:lineRule="auto"/>
        <w:rPr>
          <w:rFonts w:ascii="Calibri" w:eastAsia="Calibri" w:hAnsi="Calibri" w:cs="Calibri"/>
          <w:lang w:eastAsia="cs-CZ"/>
        </w:rPr>
      </w:pPr>
      <w:r>
        <w:rPr>
          <w:rFonts w:ascii="Calibri" w:eastAsia="Calibri" w:hAnsi="Calibri" w:cs="Calibri"/>
        </w:rPr>
        <w:t>MV</w:t>
      </w:r>
      <w:r w:rsidRPr="00E86967">
        <w:rPr>
          <w:rFonts w:ascii="Calibri" w:eastAsia="Calibri" w:hAnsi="Calibri" w:cs="Calibri"/>
        </w:rPr>
        <w:t xml:space="preserve"> pověřuje příjemce, jakožto zpracovatele, ke zpracování osobních údajů, včetně zvláštní kategorie osobních</w:t>
      </w:r>
      <w:r w:rsidRPr="00E86967">
        <w:rPr>
          <w:rFonts w:ascii="Calibri" w:hAnsi="Calibri" w:cs="Calibri"/>
        </w:rPr>
        <w:t xml:space="preserve"> </w:t>
      </w:r>
      <w:r w:rsidRPr="00E86967">
        <w:rPr>
          <w:rFonts w:ascii="Calibri" w:eastAsia="Calibri" w:hAnsi="Calibri" w:cs="Calibri"/>
        </w:rPr>
        <w:t xml:space="preserve">údajů (dále jen „osobní údaje“), osob podpořených v souvislosti s realizací projektu za účelem prokázání řádného a efektivního nakládání s prostředky </w:t>
      </w:r>
      <w:r w:rsidRPr="00400DA4">
        <w:rPr>
          <w:rFonts w:cstheme="minorHAnsi"/>
          <w:bCs/>
          <w:snapToGrid w:val="0"/>
          <w:highlight w:val="lightGray"/>
        </w:rPr>
        <w:t>Azylového, migračního a</w:t>
      </w:r>
      <w:r>
        <w:rPr>
          <w:rFonts w:cstheme="minorHAnsi"/>
          <w:bCs/>
          <w:snapToGrid w:val="0"/>
          <w:highlight w:val="lightGray"/>
        </w:rPr>
        <w:t> </w:t>
      </w:r>
      <w:r w:rsidRPr="00400DA4">
        <w:rPr>
          <w:rFonts w:cstheme="minorHAnsi"/>
          <w:bCs/>
          <w:snapToGrid w:val="0"/>
          <w:highlight w:val="lightGray"/>
        </w:rPr>
        <w:t>integračního fondu/Fondu pro vnitřní bezpečnost/Nástroje pro finanční podporu správy hranic a vízové politiky</w:t>
      </w:r>
      <w:r w:rsidRPr="00E86967">
        <w:rPr>
          <w:rFonts w:ascii="Calibri" w:eastAsia="Calibri" w:hAnsi="Calibri" w:cs="Calibri"/>
        </w:rPr>
        <w:t xml:space="preserve">, které byly na realizaci projektu poskytnuty </w:t>
      </w:r>
      <w:r>
        <w:rPr>
          <w:rFonts w:ascii="Calibri" w:eastAsia="Calibri" w:hAnsi="Calibri" w:cs="Calibri"/>
        </w:rPr>
        <w:t>FEUVV</w:t>
      </w:r>
      <w:r w:rsidRPr="00E86967">
        <w:rPr>
          <w:rFonts w:ascii="Calibri" w:eastAsia="Calibri" w:hAnsi="Calibri" w:cs="Calibri"/>
        </w:rPr>
        <w:t xml:space="preserve"> </w:t>
      </w:r>
      <w:r>
        <w:rPr>
          <w:rFonts w:ascii="Calibri" w:eastAsia="Calibri" w:hAnsi="Calibri" w:cs="Calibri"/>
        </w:rPr>
        <w:t>těmito Podmínkami</w:t>
      </w:r>
      <w:r w:rsidRPr="00E86967">
        <w:rPr>
          <w:rFonts w:ascii="Calibri" w:eastAsia="Calibri" w:hAnsi="Calibri" w:cs="Calibri"/>
        </w:rPr>
        <w:t xml:space="preserve">, a to v rozsahu uvedeném v bodě 2 části VI </w:t>
      </w:r>
      <w:r>
        <w:rPr>
          <w:rFonts w:ascii="Calibri" w:eastAsia="Calibri" w:hAnsi="Calibri" w:cs="Calibri"/>
        </w:rPr>
        <w:t>těchto Podmínek</w:t>
      </w:r>
      <w:r w:rsidRPr="00E86967">
        <w:rPr>
          <w:rFonts w:ascii="Calibri" w:eastAsia="Calibri" w:hAnsi="Calibri" w:cs="Calibri"/>
        </w:rPr>
        <w:t>.</w:t>
      </w:r>
    </w:p>
    <w:p w14:paraId="336561D9"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Rozsah zpracování osobních údajů na základě pověření a jejich ochrana</w:t>
      </w:r>
    </w:p>
    <w:p w14:paraId="53678198"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Příjemce je oprávněn zpracovávat osobní údaje osob, které v souvislosti s realizací projektu získaly podporu, v rozsahu vymezeném v</w:t>
      </w:r>
      <w:r>
        <w:rPr>
          <w:rFonts w:ascii="Calibri" w:eastAsia="Calibri" w:hAnsi="Calibri" w:cs="Calibri"/>
        </w:rPr>
        <w:t> </w:t>
      </w:r>
      <w:r w:rsidRPr="009A053D">
        <w:rPr>
          <w:rFonts w:ascii="Calibri" w:eastAsia="Calibri" w:hAnsi="Calibri" w:cs="Calibri"/>
        </w:rPr>
        <w:t>pravidl</w:t>
      </w:r>
      <w:r>
        <w:rPr>
          <w:rFonts w:ascii="Calibri" w:eastAsia="Calibri" w:hAnsi="Calibri" w:cs="Calibri"/>
        </w:rPr>
        <w:t xml:space="preserve">ech FEUVV. </w:t>
      </w:r>
    </w:p>
    <w:p w14:paraId="44E39429"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Osobní údaje je příjemce oprávněn zpracovávat výhradně v souvislosti s realizací projektu, zejména pak při přípravě zpráv o realizaci projektu.</w:t>
      </w:r>
    </w:p>
    <w:p w14:paraId="69B7D0F8"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Technické a organizační zabezpečení ochrany osobních údajů</w:t>
      </w:r>
    </w:p>
    <w:p w14:paraId="4BD89F65" w14:textId="77777777" w:rsidR="005208DF" w:rsidRPr="009A053D" w:rsidRDefault="005208DF" w:rsidP="005208DF">
      <w:pPr>
        <w:spacing w:after="60"/>
        <w:rPr>
          <w:rFonts w:ascii="Calibri" w:eastAsia="Calibri" w:hAnsi="Calibri" w:cs="Calibri"/>
        </w:rPr>
      </w:pPr>
      <w:r w:rsidRPr="009A053D">
        <w:rPr>
          <w:rFonts w:ascii="Calibri" w:eastAsia="Calibri" w:hAnsi="Calibri" w:cs="Calibri"/>
        </w:rPr>
        <w:t xml:space="preserve">Příjemce je povinen zpracovávat a chránit osobní údaje v souladu s </w:t>
      </w:r>
      <w:r w:rsidRPr="009A053D">
        <w:rPr>
          <w:rFonts w:ascii="Calibri" w:eastAsia="Arial" w:hAnsi="Calibri" w:cs="Calibri"/>
        </w:rPr>
        <w:t xml:space="preserve">Obecným nařízením </w:t>
      </w:r>
      <w:r w:rsidRPr="009A053D">
        <w:rPr>
          <w:rFonts w:ascii="Calibri" w:eastAsia="Calibri" w:hAnsi="Calibri" w:cs="Calibri"/>
        </w:rPr>
        <w:t>o ochraně osobních údajů, a to zejména takto:</w:t>
      </w:r>
    </w:p>
    <w:p w14:paraId="5067D5B5" w14:textId="77777777" w:rsidR="005208DF" w:rsidRPr="009A053D" w:rsidRDefault="005208DF" w:rsidP="005208DF">
      <w:pPr>
        <w:numPr>
          <w:ilvl w:val="0"/>
          <w:numId w:val="12"/>
        </w:numPr>
        <w:spacing w:after="60" w:line="240" w:lineRule="auto"/>
        <w:rPr>
          <w:rFonts w:ascii="Calibri" w:eastAsia="Calibri" w:hAnsi="Calibri" w:cs="Calibri"/>
        </w:rPr>
      </w:pPr>
      <w:r w:rsidRPr="009A053D">
        <w:rPr>
          <w:rFonts w:ascii="Calibri" w:eastAsia="Calibri" w:hAnsi="Calibri" w:cs="Calibri"/>
        </w:rPr>
        <w:t xml:space="preserve">osobní údaje ve fyzické podobě, tj. listinné údaje či na nosičích dat, budou uchovávány v uzamykatelných schránkách, a to po dobu uvedenou v bodě 4 této části těchto Podmínek; </w:t>
      </w:r>
    </w:p>
    <w:p w14:paraId="3A7E6FCC" w14:textId="77777777" w:rsidR="005208DF" w:rsidRPr="009A053D" w:rsidRDefault="005208DF" w:rsidP="005208DF">
      <w:pPr>
        <w:numPr>
          <w:ilvl w:val="0"/>
          <w:numId w:val="12"/>
        </w:numPr>
        <w:spacing w:after="60" w:line="240" w:lineRule="auto"/>
        <w:rPr>
          <w:rFonts w:ascii="Calibri" w:eastAsia="Calibri" w:hAnsi="Calibri" w:cs="Calibri"/>
        </w:rPr>
      </w:pPr>
      <w:r w:rsidRPr="009A053D">
        <w:rPr>
          <w:rFonts w:ascii="Calibri" w:eastAsia="Calibri" w:hAnsi="Calibri" w:cs="Calibri"/>
        </w:rPr>
        <w:t>přístup ke zpracovávaným osobním údajům umožní příjemce pouze MV, svým zaměstnancům a</w:t>
      </w:r>
      <w:r>
        <w:rPr>
          <w:rFonts w:ascii="Calibri" w:eastAsia="Calibri" w:hAnsi="Calibri" w:cs="Calibri"/>
        </w:rPr>
        <w:t> </w:t>
      </w:r>
      <w:r w:rsidRPr="009A053D">
        <w:rPr>
          <w:rFonts w:ascii="Calibri" w:eastAsia="Calibri" w:hAnsi="Calibri" w:cs="Calibri"/>
        </w:rPr>
        <w:t xml:space="preserve">orgánům oprávněným provádět kontrolu podle části II bodu 8 těchto Podmínek, </w:t>
      </w:r>
      <w:r w:rsidRPr="009A053D">
        <w:rPr>
          <w:rFonts w:ascii="Calibri" w:eastAsia="Arial" w:hAnsi="Calibri" w:cs="Calibri"/>
        </w:rPr>
        <w:t>s výjimkami uvedenými v bodu 6 této části Podmínek</w:t>
      </w:r>
      <w:r w:rsidRPr="009A053D">
        <w:rPr>
          <w:rFonts w:ascii="Calibri" w:eastAsia="Calibri" w:hAnsi="Calibri" w:cs="Calibri"/>
        </w:rPr>
        <w:t>;</w:t>
      </w:r>
    </w:p>
    <w:p w14:paraId="1F93C64B" w14:textId="77777777" w:rsidR="005208DF" w:rsidRPr="009A053D" w:rsidRDefault="005208DF" w:rsidP="005208DF">
      <w:pPr>
        <w:numPr>
          <w:ilvl w:val="0"/>
          <w:numId w:val="12"/>
        </w:numPr>
        <w:spacing w:after="60" w:line="240" w:lineRule="auto"/>
        <w:ind w:left="357" w:hanging="357"/>
        <w:rPr>
          <w:rFonts w:ascii="Calibri" w:eastAsia="Calibri" w:hAnsi="Calibri" w:cs="Calibri"/>
        </w:rPr>
      </w:pPr>
      <w:r w:rsidRPr="009A053D">
        <w:rPr>
          <w:rFonts w:ascii="Calibri" w:eastAsia="Calibri" w:hAnsi="Calibri" w:cs="Calibri"/>
        </w:rPr>
        <w:t xml:space="preserve">zaměstnanci příjemce, kterým bude umožněn přístup ke zpracovávaným osobním údajům, budou příjemcem doložitelně poučeni o povinnosti zachovávat mlčenlivost podle </w:t>
      </w:r>
      <w:r w:rsidRPr="009A053D">
        <w:rPr>
          <w:rFonts w:ascii="Calibri" w:eastAsia="Arial" w:hAnsi="Calibri" w:cs="Calibri"/>
        </w:rPr>
        <w:t>čl. 28 odst. 3 písm. b) Obecného nařízení o ochraně osobních údajů</w:t>
      </w:r>
      <w:r w:rsidRPr="009A053D">
        <w:rPr>
          <w:rFonts w:ascii="Calibri" w:eastAsia="Calibri" w:hAnsi="Calibri" w:cs="Calibri"/>
        </w:rPr>
        <w:t>.</w:t>
      </w:r>
    </w:p>
    <w:p w14:paraId="032AF547"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Doba zpracování</w:t>
      </w:r>
    </w:p>
    <w:p w14:paraId="221069F4" w14:textId="7CCBEF4D" w:rsidR="005208DF" w:rsidRDefault="005208DF" w:rsidP="005208DF">
      <w:pPr>
        <w:spacing w:after="60"/>
        <w:rPr>
          <w:rFonts w:ascii="Calibri" w:eastAsia="Calibri" w:hAnsi="Calibri" w:cs="Calibri"/>
        </w:rPr>
      </w:pPr>
      <w:r w:rsidRPr="009A053D">
        <w:rPr>
          <w:rFonts w:ascii="Calibri" w:eastAsia="Calibri" w:hAnsi="Calibri" w:cs="Calibri"/>
        </w:rPr>
        <w:t>Příjemce je oprávněn zpracovávat osobní údaje po dobu deseti let od ukončení realizace projektu, přičemž tato lhůta začíná běžet 1. ledna následujícího kalendářního roku poté, co byla realizace projektu ukončena. Bez zbytečného odkladu po uplynutí této doby je příjemce povinen provést likvidaci těchto osobních údajů.</w:t>
      </w:r>
    </w:p>
    <w:p w14:paraId="36A844D3" w14:textId="70652333" w:rsidR="005208DF" w:rsidRDefault="005208DF" w:rsidP="005208DF">
      <w:pPr>
        <w:spacing w:after="60"/>
        <w:rPr>
          <w:rFonts w:ascii="Calibri" w:eastAsia="Calibri" w:hAnsi="Calibri" w:cs="Calibri"/>
        </w:rPr>
      </w:pPr>
    </w:p>
    <w:p w14:paraId="73043F7B" w14:textId="05043784" w:rsidR="005208DF" w:rsidRDefault="005208DF" w:rsidP="005208DF">
      <w:pPr>
        <w:spacing w:after="60"/>
        <w:rPr>
          <w:rFonts w:ascii="Calibri" w:eastAsia="Calibri" w:hAnsi="Calibri" w:cs="Calibri"/>
        </w:rPr>
      </w:pPr>
    </w:p>
    <w:p w14:paraId="0DD270BD" w14:textId="77777777" w:rsidR="005208DF" w:rsidRPr="009A053D" w:rsidRDefault="005208DF" w:rsidP="005208DF">
      <w:pPr>
        <w:spacing w:after="60"/>
        <w:rPr>
          <w:rFonts w:ascii="Calibri" w:eastAsia="Calibri" w:hAnsi="Calibri" w:cs="Calibri"/>
        </w:rPr>
      </w:pPr>
    </w:p>
    <w:p w14:paraId="6ABD8238" w14:textId="77777777" w:rsidR="005208DF" w:rsidRPr="009A053D" w:rsidRDefault="005208DF" w:rsidP="005208DF">
      <w:pPr>
        <w:numPr>
          <w:ilvl w:val="0"/>
          <w:numId w:val="11"/>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Další povinnosti příjemce v souvislosti se zpracováním osobních údajů</w:t>
      </w:r>
    </w:p>
    <w:p w14:paraId="03398141"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 xml:space="preserve">Příjemce je povinen MV v souladu s čl. 33 odst. 2 Obecného nařízení o ochraně osobních údajů informovat o jakémkoli porušení zabezpečení osobních údajů, a to do 24 hodin od okamžiku, kdy se o něm dozvěděl. </w:t>
      </w:r>
    </w:p>
    <w:p w14:paraId="50204519"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Příjemce je povinen na základě vyžádání předat MV veškeré informace potřebné k doložení splnění povinností stanovených v této části Podmínek.</w:t>
      </w:r>
    </w:p>
    <w:p w14:paraId="0107A98E"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Příjemce je povinen spolupracovat s MV při plnění jeho povinnosti reagovat na žádosti podpořených osob týkající se jejich osobních údajů.</w:t>
      </w:r>
    </w:p>
    <w:p w14:paraId="1E004C0F"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Zpracování ostatními osobami</w:t>
      </w:r>
    </w:p>
    <w:p w14:paraId="0C729A05"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 xml:space="preserve">Příjemce je povinen uzavřít smlouvu podle </w:t>
      </w:r>
      <w:r w:rsidRPr="009A053D">
        <w:rPr>
          <w:rFonts w:ascii="Calibri" w:eastAsia="Arial" w:hAnsi="Calibri" w:cs="Calibri"/>
        </w:rPr>
        <w:t xml:space="preserve">čl. 28 odst. 4 Obecného nařízení o ochraně osobních údajů </w:t>
      </w:r>
      <w:r w:rsidRPr="009A053D">
        <w:rPr>
          <w:rFonts w:ascii="Calibri" w:eastAsia="Calibri" w:hAnsi="Calibri" w:cs="Calibri"/>
        </w:rPr>
        <w:t>s partnerem nebo s dodavatelem, pokud taková osoba má v souvislosti s realizací projektu zpracovávat osobní údaje osob</w:t>
      </w:r>
      <w:r w:rsidRPr="009A053D">
        <w:rPr>
          <w:rFonts w:ascii="Calibri" w:hAnsi="Calibri" w:cs="Calibri"/>
        </w:rPr>
        <w:t xml:space="preserve"> </w:t>
      </w:r>
      <w:r w:rsidRPr="009A053D">
        <w:rPr>
          <w:rFonts w:ascii="Calibri" w:eastAsia="Calibri" w:hAnsi="Calibri" w:cs="Calibri"/>
        </w:rPr>
        <w:t>podpořených v souvislosti s realizací projektu. Stejnou povinnost má partner vůči svému dodavateli. Příjemce je povinen předem MV informovat o veškerých subjektech, které mají v projektu působit jako zpracovatelé osobních údajů. MSV je oprávněno vyslovit vůči zapojení těchto subjektů jakožto zpracovatelů osobních údajů námitky.</w:t>
      </w:r>
    </w:p>
    <w:p w14:paraId="238B6422" w14:textId="77777777" w:rsidR="005208DF" w:rsidRPr="009A053D" w:rsidRDefault="005208DF" w:rsidP="005208DF">
      <w:pPr>
        <w:numPr>
          <w:ilvl w:val="1"/>
          <w:numId w:val="11"/>
        </w:numPr>
        <w:spacing w:after="0" w:line="240" w:lineRule="auto"/>
        <w:rPr>
          <w:rFonts w:ascii="Calibri" w:eastAsia="Calibri" w:hAnsi="Calibri" w:cs="Calibri"/>
        </w:rPr>
      </w:pPr>
      <w:r w:rsidRPr="009A053D">
        <w:rPr>
          <w:rFonts w:ascii="Calibri" w:eastAsia="Calibri" w:hAnsi="Calibri" w:cs="Calibri"/>
        </w:rPr>
        <w:t xml:space="preserve">Smlouvy uzavírané podle </w:t>
      </w:r>
      <w:r w:rsidRPr="009A053D">
        <w:rPr>
          <w:rFonts w:ascii="Calibri" w:eastAsia="Arial" w:hAnsi="Calibri" w:cs="Calibri"/>
        </w:rPr>
        <w:t>čl. 28 odst. 4 Obecného nařízení o ochraně osobních údajů</w:t>
      </w:r>
      <w:r w:rsidRPr="009A053D">
        <w:rPr>
          <w:rFonts w:ascii="Calibri" w:eastAsia="Calibri" w:hAnsi="Calibri" w:cs="Calibri"/>
        </w:rPr>
        <w:t xml:space="preserve"> s partnerem, resp. s dodavatelem musí upravovat podmínky zpracování osobních údajů stejně jako podmínky stanovené v pověření příjemce v této části těchto Podmínek. </w:t>
      </w:r>
    </w:p>
    <w:p w14:paraId="358D31EC" w14:textId="77777777" w:rsidR="005208DF" w:rsidRPr="009A053D" w:rsidRDefault="005208DF" w:rsidP="005208DF">
      <w:pPr>
        <w:numPr>
          <w:ilvl w:val="1"/>
          <w:numId w:val="11"/>
        </w:numPr>
        <w:spacing w:before="40" w:after="240" w:line="240" w:lineRule="auto"/>
        <w:rPr>
          <w:rFonts w:ascii="Calibri" w:eastAsia="Calibri" w:hAnsi="Calibri" w:cs="Calibri"/>
        </w:rPr>
      </w:pPr>
      <w:r w:rsidRPr="009A053D">
        <w:rPr>
          <w:rFonts w:ascii="Calibri" w:eastAsia="Calibri" w:hAnsi="Calibri" w:cs="Calibri"/>
        </w:rPr>
        <w:t>Neplní-li uvedený další zpracovatel své povinnosti v oblasti ochrany osobních údajů, odpovídá správci za plnění povinností dotčeného dalšího zpracovatele i nadále plně prvotní zpracovatel.</w:t>
      </w:r>
    </w:p>
    <w:p w14:paraId="04C10A76" w14:textId="77777777" w:rsidR="005208DF" w:rsidRPr="00425107" w:rsidRDefault="005208DF" w:rsidP="005208DF">
      <w:pPr>
        <w:shd w:val="clear" w:color="auto" w:fill="E8E8E8"/>
        <w:rPr>
          <w:rFonts w:eastAsia="Arial" w:cstheme="minorHAnsi"/>
          <w:b/>
        </w:rPr>
      </w:pPr>
      <w:r w:rsidRPr="006F5025">
        <w:rPr>
          <w:rFonts w:eastAsia="Arial" w:cstheme="minorHAnsi"/>
          <w:b/>
        </w:rPr>
        <w:t xml:space="preserve">Část VII – </w:t>
      </w:r>
      <w:r>
        <w:rPr>
          <w:rFonts w:eastAsia="Arial" w:cstheme="minorHAnsi"/>
          <w:b/>
        </w:rPr>
        <w:t>Důvody pro použití přímého udělení podpory z </w:t>
      </w:r>
      <w:r w:rsidRPr="00425107">
        <w:rPr>
          <w:rFonts w:cstheme="minorHAnsi"/>
          <w:b/>
        </w:rPr>
        <w:t xml:space="preserve">Operačního programu </w:t>
      </w:r>
      <w:r w:rsidRPr="00425107">
        <w:rPr>
          <w:rFonts w:ascii="Calibri" w:hAnsi="Calibri" w:cs="Calibri"/>
          <w:b/>
        </w:rPr>
        <w:t>Azylového, migračního a integračního fondu/Fondu pro vnitřní bezpečnost/Nástroje pro finanční podporu správy hranic a vízové politiky</w:t>
      </w:r>
    </w:p>
    <w:p w14:paraId="7CBAF2E2" w14:textId="77777777" w:rsidR="005208DF" w:rsidRPr="00165911" w:rsidRDefault="005208DF" w:rsidP="005208DF">
      <w:pPr>
        <w:spacing w:before="240"/>
        <w:jc w:val="center"/>
        <w:rPr>
          <w:szCs w:val="24"/>
        </w:rPr>
      </w:pPr>
      <w:r w:rsidRPr="00165911">
        <w:rPr>
          <w:szCs w:val="24"/>
        </w:rPr>
        <w:t>[…]</w:t>
      </w:r>
    </w:p>
    <w:p w14:paraId="2B04B3C6" w14:textId="77777777" w:rsidR="005208DF" w:rsidRPr="009A053D" w:rsidRDefault="005208DF" w:rsidP="005208DF">
      <w:pPr>
        <w:shd w:val="clear" w:color="auto" w:fill="F2F2F2" w:themeFill="background1" w:themeFillShade="F2"/>
        <w:rPr>
          <w:rFonts w:ascii="Calibri" w:eastAsia="Calibri" w:hAnsi="Calibri" w:cs="Calibri"/>
          <w:b/>
        </w:rPr>
      </w:pPr>
      <w:r w:rsidRPr="009A053D">
        <w:rPr>
          <w:rFonts w:ascii="Calibri" w:eastAsia="Calibri" w:hAnsi="Calibri" w:cs="Calibri"/>
          <w:b/>
        </w:rPr>
        <w:t>Část VI</w:t>
      </w:r>
      <w:r>
        <w:rPr>
          <w:rFonts w:ascii="Calibri" w:eastAsia="Calibri" w:hAnsi="Calibri" w:cs="Calibri"/>
          <w:b/>
        </w:rPr>
        <w:t>I</w:t>
      </w:r>
      <w:r w:rsidRPr="009A053D">
        <w:rPr>
          <w:rFonts w:ascii="Calibri" w:eastAsia="Calibri" w:hAnsi="Calibri" w:cs="Calibri"/>
          <w:b/>
        </w:rPr>
        <w:t>I – Závěrečná ustanovení</w:t>
      </w:r>
    </w:p>
    <w:p w14:paraId="6E718D84" w14:textId="77777777" w:rsidR="005208DF" w:rsidRPr="009A053D" w:rsidRDefault="005208DF" w:rsidP="005208DF">
      <w:pPr>
        <w:numPr>
          <w:ilvl w:val="0"/>
          <w:numId w:val="6"/>
        </w:numPr>
        <w:spacing w:before="120" w:after="60" w:line="240" w:lineRule="auto"/>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Pojmy uvedené v těchto Podmínkách jsou používány ve smyslu, jak jsou definovány </w:t>
      </w:r>
      <w:r w:rsidRPr="009A053D">
        <w:rPr>
          <w:rFonts w:ascii="Calibri" w:eastAsia="Times New Roman" w:hAnsi="Calibri" w:cs="Calibri"/>
          <w:lang w:eastAsia="cs-CZ"/>
        </w:rPr>
        <w:t>v </w:t>
      </w:r>
      <w:r>
        <w:rPr>
          <w:rFonts w:ascii="Calibri" w:eastAsia="Times New Roman" w:hAnsi="Calibri" w:cs="Calibri"/>
          <w:lang w:eastAsia="cs-CZ"/>
        </w:rPr>
        <w:t>p</w:t>
      </w:r>
      <w:r w:rsidRPr="009A053D">
        <w:rPr>
          <w:rFonts w:ascii="Calibri" w:eastAsia="Times New Roman" w:hAnsi="Calibri" w:cs="Calibri"/>
          <w:lang w:eastAsia="cs-CZ"/>
        </w:rPr>
        <w:t xml:space="preserve">ravidlech </w:t>
      </w:r>
      <w:r>
        <w:rPr>
          <w:rFonts w:ascii="Calibri" w:eastAsia="Times New Roman" w:hAnsi="Calibri" w:cs="Calibri"/>
          <w:lang w:eastAsia="cs-CZ"/>
        </w:rPr>
        <w:t>FEUVV</w:t>
      </w:r>
      <w:r w:rsidRPr="009A053D">
        <w:rPr>
          <w:rFonts w:ascii="Calibri" w:eastAsia="Times New Roman" w:hAnsi="Calibri" w:cs="Calibri"/>
          <w:iCs/>
          <w:snapToGrid w:val="0"/>
          <w:lang w:eastAsia="cs-CZ"/>
        </w:rPr>
        <w:t>.</w:t>
      </w:r>
    </w:p>
    <w:p w14:paraId="154EF1F3"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Podmínky se vyhotovují v elektronické </w:t>
      </w:r>
      <w:r>
        <w:rPr>
          <w:rFonts w:ascii="Calibri" w:eastAsia="Times New Roman" w:hAnsi="Calibri" w:cs="Calibri"/>
          <w:iCs/>
          <w:snapToGrid w:val="0"/>
          <w:lang w:eastAsia="cs-CZ"/>
        </w:rPr>
        <w:t>podobě.</w:t>
      </w:r>
    </w:p>
    <w:p w14:paraId="10A4A776"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iCs/>
          <w:snapToGrid w:val="0"/>
          <w:lang w:eastAsia="cs-CZ"/>
        </w:rPr>
        <w:t>Příjemce je povinen řídit se při realizaci projektu ustanoveními příloh uvedených v bodě 4 této části Podmínek a dále dokumenty, které jsou zmíněny v části II bodě 1 těchto Podmínek.</w:t>
      </w:r>
    </w:p>
    <w:p w14:paraId="17B9057A"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iCs/>
          <w:snapToGrid w:val="0"/>
          <w:lang w:eastAsia="cs-CZ"/>
        </w:rPr>
        <w:t>Součástí Podmínek jsou tyto přílohy:</w:t>
      </w:r>
    </w:p>
    <w:p w14:paraId="3013E839" w14:textId="77777777" w:rsidR="005208DF" w:rsidRPr="009A053D" w:rsidRDefault="005208DF" w:rsidP="005208DF">
      <w:pPr>
        <w:numPr>
          <w:ilvl w:val="0"/>
          <w:numId w:val="2"/>
        </w:numPr>
        <w:spacing w:after="60" w:line="240" w:lineRule="auto"/>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Příloha č. 1 – </w:t>
      </w:r>
      <w:r>
        <w:rPr>
          <w:rFonts w:ascii="Calibri" w:eastAsia="Times New Roman" w:hAnsi="Calibri" w:cs="Calibri"/>
          <w:iCs/>
          <w:snapToGrid w:val="0"/>
          <w:lang w:eastAsia="cs-CZ"/>
        </w:rPr>
        <w:t>Žádost o podporu</w:t>
      </w:r>
    </w:p>
    <w:p w14:paraId="06C09074" w14:textId="77777777" w:rsidR="005208DF" w:rsidRPr="009A053D" w:rsidRDefault="005208DF" w:rsidP="005208DF">
      <w:pPr>
        <w:numPr>
          <w:ilvl w:val="0"/>
          <w:numId w:val="2"/>
        </w:numPr>
        <w:spacing w:after="60" w:line="240" w:lineRule="auto"/>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Příloha č. 2 – </w:t>
      </w:r>
      <w:r w:rsidRPr="009A053D">
        <w:rPr>
          <w:rFonts w:ascii="Calibri" w:eastAsia="Times New Roman" w:hAnsi="Calibri" w:cs="Calibri"/>
          <w:lang w:eastAsia="cs-CZ"/>
        </w:rPr>
        <w:t>…</w:t>
      </w:r>
    </w:p>
    <w:p w14:paraId="24725908"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lang w:eastAsia="cs-CZ"/>
        </w:rPr>
        <w:t xml:space="preserve">Veškeré změny Podmínek je možné provádět pouze na základě žádosti příjemce. Změny projektu lze provádět v režimu nepodstatné změny nebo podstatné změny. Podstatná změna ve vymezených případech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vyžaduje vydání rozhodnutí o změně těchto Podmínek, v ostatních vymezených případech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je podstatná změna schválena rozhodnutím MV, které je k dispozici v MS2021+. Nepodstatné změny lze provádět bez souhlasu MV. Podrobnosti stanoví </w:t>
      </w:r>
      <w:r>
        <w:rPr>
          <w:rFonts w:ascii="Calibri" w:eastAsia="Times New Roman" w:hAnsi="Calibri" w:cs="Calibri"/>
          <w:lang w:eastAsia="cs-CZ"/>
        </w:rPr>
        <w:t>p</w:t>
      </w:r>
      <w:r w:rsidRPr="009A053D">
        <w:rPr>
          <w:rFonts w:ascii="Calibri" w:eastAsia="Times New Roman" w:hAnsi="Calibri" w:cs="Calibri"/>
          <w:lang w:eastAsia="cs-CZ"/>
        </w:rPr>
        <w:t xml:space="preserve">ravidla </w:t>
      </w:r>
      <w:r>
        <w:rPr>
          <w:rFonts w:ascii="Calibri" w:eastAsia="Times New Roman" w:hAnsi="Calibri" w:cs="Calibri"/>
          <w:lang w:eastAsia="cs-CZ"/>
        </w:rPr>
        <w:t>FEUVV</w:t>
      </w:r>
      <w:r w:rsidRPr="009A053D">
        <w:rPr>
          <w:rFonts w:ascii="Calibri" w:eastAsia="Times New Roman" w:hAnsi="Calibri" w:cs="Calibri"/>
          <w:lang w:eastAsia="cs-CZ"/>
        </w:rPr>
        <w:t xml:space="preserve">. </w:t>
      </w:r>
    </w:p>
    <w:p w14:paraId="51CE45CC" w14:textId="77777777" w:rsidR="005208DF" w:rsidRPr="009A053D" w:rsidRDefault="005208DF" w:rsidP="005208DF">
      <w:pPr>
        <w:rPr>
          <w:rFonts w:ascii="Calibri" w:eastAsia="Arial" w:hAnsi="Calibri" w:cs="Calibri"/>
        </w:rPr>
      </w:pPr>
    </w:p>
    <w:p w14:paraId="71587E4B" w14:textId="77777777" w:rsidR="005208DF" w:rsidRPr="009A053D" w:rsidRDefault="005208DF" w:rsidP="005208DF">
      <w:pPr>
        <w:ind w:left="4248" w:firstLine="708"/>
        <w:rPr>
          <w:rFonts w:ascii="Calibri" w:eastAsia="Arial" w:hAnsi="Calibri" w:cs="Calibri"/>
        </w:rPr>
      </w:pPr>
      <w:r w:rsidRPr="009A053D">
        <w:rPr>
          <w:rFonts w:ascii="Calibri" w:eastAsia="Arial" w:hAnsi="Calibri" w:cs="Calibri"/>
        </w:rPr>
        <w:t>………………………………</w:t>
      </w:r>
    </w:p>
    <w:p w14:paraId="606AEC9E" w14:textId="5D3BB576" w:rsidR="004E017E" w:rsidRPr="005208DF" w:rsidRDefault="005208DF" w:rsidP="005208DF">
      <w:pPr>
        <w:ind w:left="2124" w:firstLine="708"/>
        <w:rPr>
          <w:rFonts w:ascii="Calibri" w:hAnsi="Calibri" w:cs="Calibri"/>
        </w:rPr>
      </w:pPr>
      <w:r w:rsidRPr="009A053D">
        <w:rPr>
          <w:rFonts w:ascii="Calibri" w:eastAsia="Arial" w:hAnsi="Calibri" w:cs="Calibri"/>
        </w:rPr>
        <w:t>(Uvedení jména a funkce osoby oprávněné vydat podmínky)</w:t>
      </w:r>
    </w:p>
    <w:sectPr w:rsidR="004E017E" w:rsidRPr="005208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04410" w14:textId="77777777" w:rsidR="00967B1D" w:rsidRDefault="00967B1D" w:rsidP="005208DF">
      <w:pPr>
        <w:spacing w:after="0" w:line="240" w:lineRule="auto"/>
      </w:pPr>
      <w:r>
        <w:separator/>
      </w:r>
    </w:p>
  </w:endnote>
  <w:endnote w:type="continuationSeparator" w:id="0">
    <w:p w14:paraId="502B2BF1" w14:textId="77777777" w:rsidR="00967B1D" w:rsidRDefault="00967B1D" w:rsidP="0052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AAAC0" w14:textId="77777777" w:rsidR="00967B1D" w:rsidRDefault="00967B1D" w:rsidP="005208DF">
      <w:pPr>
        <w:spacing w:after="0" w:line="240" w:lineRule="auto"/>
      </w:pPr>
      <w:r>
        <w:separator/>
      </w:r>
    </w:p>
  </w:footnote>
  <w:footnote w:type="continuationSeparator" w:id="0">
    <w:p w14:paraId="2BB66A19" w14:textId="77777777" w:rsidR="00967B1D" w:rsidRDefault="00967B1D" w:rsidP="005208DF">
      <w:pPr>
        <w:spacing w:after="0" w:line="240" w:lineRule="auto"/>
      </w:pPr>
      <w:r>
        <w:continuationSeparator/>
      </w:r>
    </w:p>
  </w:footnote>
  <w:footnote w:id="1">
    <w:p w14:paraId="6DAB342C" w14:textId="77777777" w:rsidR="005208DF" w:rsidRPr="00C739F3" w:rsidRDefault="005208DF" w:rsidP="005208DF">
      <w:pPr>
        <w:pStyle w:val="Textpoznpodarou"/>
        <w:rPr>
          <w:rFonts w:ascii="Calibri" w:hAnsi="Calibri" w:cs="Calibri"/>
          <w:szCs w:val="18"/>
        </w:rPr>
      </w:pPr>
      <w:r w:rsidRPr="00A45807">
        <w:rPr>
          <w:rStyle w:val="Znakapoznpodarou"/>
          <w:rFonts w:ascii="Arial" w:hAnsi="Arial" w:cs="Arial"/>
          <w:szCs w:val="18"/>
        </w:rPr>
        <w:footnoteRef/>
      </w:r>
      <w:r w:rsidRPr="00A45807">
        <w:rPr>
          <w:rFonts w:ascii="Arial" w:hAnsi="Arial" w:cs="Arial"/>
          <w:szCs w:val="18"/>
        </w:rPr>
        <w:t xml:space="preserve"> </w:t>
      </w:r>
      <w:r w:rsidRPr="00C739F3">
        <w:rPr>
          <w:rFonts w:ascii="Calibri" w:hAnsi="Calibri" w:cs="Calibri"/>
          <w:szCs w:val="18"/>
        </w:rPr>
        <w:t>Vložit formulaci účelu podpory.</w:t>
      </w:r>
    </w:p>
  </w:footnote>
  <w:footnote w:id="2">
    <w:p w14:paraId="26FC6A53" w14:textId="77777777" w:rsidR="005208DF" w:rsidRDefault="005208DF" w:rsidP="005208DF">
      <w:pPr>
        <w:pStyle w:val="Textpoznpodarou"/>
      </w:pPr>
      <w:r>
        <w:rPr>
          <w:rStyle w:val="Znakapoznpodarou"/>
        </w:rPr>
        <w:footnoteRef/>
      </w:r>
      <w:r>
        <w:t xml:space="preserve"> </w:t>
      </w:r>
      <w:r w:rsidRPr="00506558">
        <w:t>Bod</w:t>
      </w:r>
      <w:r>
        <w:t>y</w:t>
      </w:r>
      <w:r w:rsidRPr="00506558">
        <w:t xml:space="preserve"> 3.</w:t>
      </w:r>
      <w:r>
        <w:t xml:space="preserve">4, </w:t>
      </w:r>
      <w:r w:rsidRPr="00506558">
        <w:t>3.</w:t>
      </w:r>
      <w:r>
        <w:t>5 a 3.6</w:t>
      </w:r>
      <w:r w:rsidRPr="00506558">
        <w:t xml:space="preserve"> se použij</w:t>
      </w:r>
      <w:r>
        <w:t>í</w:t>
      </w:r>
      <w:r w:rsidRPr="00506558">
        <w:t xml:space="preserve"> v případě projektů </w:t>
      </w:r>
      <w:r>
        <w:t>využívajících dané typy jednotkových nákladů</w:t>
      </w:r>
      <w:r w:rsidRPr="00506558">
        <w:t>.</w:t>
      </w:r>
    </w:p>
  </w:footnote>
  <w:footnote w:id="3">
    <w:p w14:paraId="3C87CC84" w14:textId="77777777" w:rsidR="005208DF" w:rsidRDefault="005208DF" w:rsidP="005208DF">
      <w:pPr>
        <w:pStyle w:val="Textpoznpodarou"/>
      </w:pPr>
      <w:r>
        <w:rPr>
          <w:rStyle w:val="Znakapoznpodarou"/>
        </w:rPr>
        <w:footnoteRef/>
      </w:r>
      <w:r>
        <w:t xml:space="preserve"> Body 3.7 a 3.8 se nepoužijí v případech, kdy není pro projekt stanovena paušální procentní sazba (např. u provozní podpory)</w:t>
      </w:r>
    </w:p>
  </w:footnote>
  <w:footnote w:id="4">
    <w:p w14:paraId="40BDC00A" w14:textId="77777777" w:rsidR="005208DF" w:rsidRDefault="005208DF" w:rsidP="005208DF">
      <w:pPr>
        <w:pStyle w:val="Textpoznpodarou"/>
      </w:pPr>
      <w:r>
        <w:rPr>
          <w:rStyle w:val="Znakapoznpodarou"/>
        </w:rPr>
        <w:footnoteRef/>
      </w:r>
      <w:r>
        <w:t xml:space="preserve"> Případně podle zvláštního zákona, pokud zvláštní zákon obsahuje vlastní úpravu vypořádání.</w:t>
      </w:r>
    </w:p>
  </w:footnote>
  <w:footnote w:id="5">
    <w:p w14:paraId="4A7D228A" w14:textId="77777777" w:rsidR="005208DF" w:rsidRPr="00E70D71" w:rsidRDefault="005208DF" w:rsidP="005208DF">
      <w:pPr>
        <w:pStyle w:val="Textpoznpodarou"/>
        <w:tabs>
          <w:tab w:val="left" w:pos="-3969"/>
        </w:tabs>
        <w:rPr>
          <w:rFonts w:ascii="Calibri" w:hAnsi="Calibri" w:cs="Calibri"/>
          <w:szCs w:val="18"/>
        </w:rPr>
      </w:pPr>
      <w:r w:rsidRPr="00A45807">
        <w:rPr>
          <w:rStyle w:val="Znakapoznpodarou"/>
          <w:rFonts w:ascii="Arial" w:hAnsi="Arial" w:cs="Arial"/>
          <w:szCs w:val="18"/>
        </w:rPr>
        <w:footnoteRef/>
      </w:r>
      <w:r w:rsidRPr="00A45807">
        <w:rPr>
          <w:rFonts w:ascii="Arial" w:hAnsi="Arial" w:cs="Arial"/>
          <w:szCs w:val="18"/>
        </w:rPr>
        <w:t xml:space="preserve"> </w:t>
      </w:r>
      <w:r w:rsidRPr="00E70D71">
        <w:rPr>
          <w:rFonts w:ascii="Calibri" w:hAnsi="Calibri" w:cs="Calibri"/>
          <w:szCs w:val="18"/>
        </w:rPr>
        <w:t>§ 44a odstavec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6">
    <w:p w14:paraId="3DA2D8FB" w14:textId="77777777" w:rsidR="005208DF" w:rsidRPr="00E70D71" w:rsidRDefault="005208DF" w:rsidP="005208DF">
      <w:pPr>
        <w:pStyle w:val="Textpoznpodarou"/>
        <w:rPr>
          <w:rFonts w:ascii="Calibri" w:hAnsi="Calibri" w:cs="Calibri"/>
          <w:szCs w:val="18"/>
        </w:rPr>
      </w:pPr>
      <w:r w:rsidRPr="00A45807">
        <w:rPr>
          <w:rStyle w:val="Znakapoznpodarou"/>
          <w:rFonts w:ascii="Arial" w:eastAsia="Times New Roman" w:hAnsi="Arial" w:cs="Arial"/>
          <w:szCs w:val="18"/>
        </w:rPr>
        <w:footnoteRef/>
      </w:r>
      <w:r w:rsidRPr="00A45807">
        <w:rPr>
          <w:rFonts w:ascii="Arial" w:hAnsi="Arial" w:cs="Arial"/>
          <w:szCs w:val="18"/>
        </w:rPr>
        <w:t xml:space="preserve"> </w:t>
      </w:r>
      <w:r w:rsidRPr="00E70D71">
        <w:rPr>
          <w:rFonts w:ascii="Calibri" w:hAnsi="Calibri" w:cs="Calibri"/>
          <w:szCs w:val="18"/>
        </w:rPr>
        <w:t>Ustanovení se použije, pouze pokud má příjemce v projektu alespoň jednoho partnera s finančním příspěvkem.</w:t>
      </w:r>
    </w:p>
  </w:footnote>
  <w:footnote w:id="7">
    <w:p w14:paraId="2B5B9522" w14:textId="77777777" w:rsidR="005208DF" w:rsidRDefault="005208DF" w:rsidP="005208DF">
      <w:pPr>
        <w:pStyle w:val="Textpoznpodarou"/>
      </w:pPr>
      <w:r>
        <w:rPr>
          <w:rStyle w:val="Znakapoznpodarou"/>
        </w:rPr>
        <w:footnoteRef/>
      </w:r>
      <w:r>
        <w:t xml:space="preserve"> </w:t>
      </w:r>
      <w:r w:rsidRPr="00956908">
        <w:t xml:space="preserve">Zvolte variantu dle výše celkové poskytované </w:t>
      </w:r>
      <w:r>
        <w:t>podpory</w:t>
      </w:r>
      <w:r w:rsidRPr="00956908">
        <w:t xml:space="preserve">. V případě projektů s poskytnutou výší </w:t>
      </w:r>
      <w:r>
        <w:t>podpory do</w:t>
      </w:r>
      <w:r w:rsidRPr="00956908">
        <w:t xml:space="preserve"> 10 mil. Kč včetně je finanční oprava stanovena procentním odvodem. U projektů s celkovou částkou </w:t>
      </w:r>
      <w:r>
        <w:t>podpory</w:t>
      </w:r>
      <w:r w:rsidRPr="00956908">
        <w:t xml:space="preserve"> vyšší než 10 mil. Kč je oprava stanovena pevnou částkou odvodu.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12613"/>
    <w:multiLevelType w:val="multilevel"/>
    <w:tmpl w:val="EF24E6DC"/>
    <w:lvl w:ilvl="0">
      <w:start w:val="1"/>
      <w:numFmt w:val="bullet"/>
      <w:lvlText w:val=""/>
      <w:lvlJc w:val="left"/>
      <w:pPr>
        <w:tabs>
          <w:tab w:val="num" w:pos="794"/>
        </w:tabs>
        <w:ind w:left="794" w:hanging="397"/>
      </w:pPr>
      <w:rPr>
        <w:rFonts w:ascii="Symbol" w:hAnsi="Symbol" w:hint="default"/>
        <w:b/>
        <w:color w:val="auto"/>
        <w:sz w:val="16"/>
        <w:szCs w:val="16"/>
      </w:rPr>
    </w:lvl>
    <w:lvl w:ilvl="1">
      <w:start w:val="1"/>
      <w:numFmt w:val="bullet"/>
      <w:lvlText w:val=""/>
      <w:lvlJc w:val="left"/>
      <w:pPr>
        <w:tabs>
          <w:tab w:val="num" w:pos="1191"/>
        </w:tabs>
        <w:ind w:left="1191" w:hanging="397"/>
      </w:pPr>
      <w:rPr>
        <w:rFonts w:ascii="Wingdings 2" w:hAnsi="Wingdings 2" w:hint="default"/>
        <w:color w:val="292929" w:themeColor="accent3" w:themeShade="40"/>
        <w:sz w:val="20"/>
        <w:szCs w:val="20"/>
      </w:rPr>
    </w:lvl>
    <w:lvl w:ilvl="2">
      <w:start w:val="1"/>
      <w:numFmt w:val="bullet"/>
      <w:lvlText w:val=""/>
      <w:lvlJc w:val="left"/>
      <w:pPr>
        <w:tabs>
          <w:tab w:val="num" w:pos="1588"/>
        </w:tabs>
        <w:ind w:left="1588" w:hanging="397"/>
      </w:pPr>
      <w:rPr>
        <w:rFonts w:ascii="Wingdings 2" w:hAnsi="Wingdings 2" w:hint="default"/>
        <w:color w:val="auto"/>
        <w:sz w:val="20"/>
        <w:szCs w:val="20"/>
      </w:rPr>
    </w:lvl>
    <w:lvl w:ilvl="3">
      <w:start w:val="1"/>
      <w:numFmt w:val="bullet"/>
      <w:lvlText w:val=""/>
      <w:lvlJc w:val="left"/>
      <w:pPr>
        <w:tabs>
          <w:tab w:val="num" w:pos="1985"/>
        </w:tabs>
        <w:ind w:left="1985" w:hanging="397"/>
      </w:pPr>
      <w:rPr>
        <w:rFonts w:ascii="Wingdings 2" w:hAnsi="Wingdings 2" w:hint="default"/>
        <w:color w:val="5B9BD5" w:themeColor="accent1"/>
      </w:rPr>
    </w:lvl>
    <w:lvl w:ilvl="4">
      <w:start w:val="1"/>
      <w:numFmt w:val="bullet"/>
      <w:lvlText w:val=""/>
      <w:lvlJc w:val="left"/>
      <w:pPr>
        <w:tabs>
          <w:tab w:val="num" w:pos="2382"/>
        </w:tabs>
        <w:ind w:left="2382" w:hanging="397"/>
      </w:pPr>
      <w:rPr>
        <w:rFonts w:ascii="Wingdings 2" w:hAnsi="Wingdings 2" w:hint="default"/>
        <w:color w:val="5B9BD5"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 w15:restartNumberingAfterBreak="0">
    <w:nsid w:val="1B96739F"/>
    <w:multiLevelType w:val="multilevel"/>
    <w:tmpl w:val="025E4B86"/>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B093A5C"/>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B173DA7"/>
    <w:multiLevelType w:val="multilevel"/>
    <w:tmpl w:val="EA263680"/>
    <w:lvl w:ilvl="0">
      <w:start w:val="2"/>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686768C"/>
    <w:multiLevelType w:val="hybridMultilevel"/>
    <w:tmpl w:val="98A0CD3A"/>
    <w:lvl w:ilvl="0" w:tplc="6B726E7C">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3F931DDD"/>
    <w:multiLevelType w:val="hybridMultilevel"/>
    <w:tmpl w:val="A38A8744"/>
    <w:lvl w:ilvl="0" w:tplc="D5EC48A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15B04FC"/>
    <w:multiLevelType w:val="hybridMultilevel"/>
    <w:tmpl w:val="F06CFBFC"/>
    <w:lvl w:ilvl="0" w:tplc="9D5E8F88">
      <w:start w:val="1"/>
      <w:numFmt w:val="bullet"/>
      <w:lvlText w:val=""/>
      <w:lvlJc w:val="left"/>
      <w:pPr>
        <w:ind w:left="777" w:hanging="360"/>
      </w:pPr>
      <w:rPr>
        <w:rFonts w:ascii="Symbol" w:hAnsi="Symbol" w:hint="default"/>
        <w:vertAlign w:val="baseline"/>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7" w15:restartNumberingAfterBreak="0">
    <w:nsid w:val="43654E7F"/>
    <w:multiLevelType w:val="hybridMultilevel"/>
    <w:tmpl w:val="8EA8297E"/>
    <w:lvl w:ilvl="0" w:tplc="1B724B8C">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8"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AE44FC9"/>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97A6FA5"/>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1C48B7"/>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54C578A"/>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8"/>
  </w:num>
  <w:num w:numId="3">
    <w:abstractNumId w:val="9"/>
  </w:num>
  <w:num w:numId="4">
    <w:abstractNumId w:val="10"/>
  </w:num>
  <w:num w:numId="5">
    <w:abstractNumId w:val="11"/>
  </w:num>
  <w:num w:numId="6">
    <w:abstractNumId w:val="4"/>
  </w:num>
  <w:num w:numId="7">
    <w:abstractNumId w:val="1"/>
  </w:num>
  <w:num w:numId="8">
    <w:abstractNumId w:val="12"/>
  </w:num>
  <w:num w:numId="9">
    <w:abstractNumId w:val="7"/>
  </w:num>
  <w:num w:numId="10">
    <w:abstractNumId w:val="6"/>
  </w:num>
  <w:num w:numId="11">
    <w:abstractNumId w:val="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8DF"/>
    <w:rsid w:val="005208DF"/>
    <w:rsid w:val="007C1F0B"/>
    <w:rsid w:val="00967B1D"/>
    <w:rsid w:val="00BC3BA1"/>
    <w:rsid w:val="00CA1C45"/>
    <w:rsid w:val="00E56A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6AF3"/>
  <w15:chartTrackingRefBased/>
  <w15:docId w15:val="{D8F398FC-5316-46EC-95D5-8EA445FD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208DF"/>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dr,hdr1,hdr2,hdr3,hdr4,hdr5,hdr6"/>
    <w:basedOn w:val="Normln"/>
    <w:link w:val="ZhlavChar"/>
    <w:unhideWhenUsed/>
    <w:rsid w:val="005208DF"/>
    <w:pPr>
      <w:tabs>
        <w:tab w:val="center" w:pos="4536"/>
        <w:tab w:val="right" w:pos="9072"/>
      </w:tabs>
      <w:spacing w:after="0" w:line="240" w:lineRule="auto"/>
    </w:pPr>
  </w:style>
  <w:style w:type="character" w:customStyle="1" w:styleId="ZhlavChar">
    <w:name w:val="Záhlaví Char"/>
    <w:aliases w:val="hdr Char,hdr1 Char,hdr2 Char,hdr3 Char,hdr4 Char,hdr5 Char,hdr6 Char"/>
    <w:basedOn w:val="Standardnpsmoodstavce"/>
    <w:link w:val="Zhlav"/>
    <w:rsid w:val="005208DF"/>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5208DF"/>
    <w:pPr>
      <w:spacing w:after="0" w:line="240" w:lineRule="auto"/>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5208DF"/>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5208DF"/>
    <w:rPr>
      <w:vertAlign w:val="superscript"/>
    </w:rPr>
  </w:style>
  <w:style w:type="character" w:styleId="Hypertextovodkaz">
    <w:name w:val="Hyperlink"/>
    <w:basedOn w:val="Standardnpsmoodstavce"/>
    <w:uiPriority w:val="99"/>
    <w:unhideWhenUsed/>
    <w:rsid w:val="005208DF"/>
    <w:rPr>
      <w:color w:val="0563C1" w:themeColor="hyperlink"/>
      <w:u w:val="single"/>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5208DF"/>
    <w:pPr>
      <w:spacing w:after="220" w:line="240" w:lineRule="auto"/>
      <w:ind w:left="720"/>
      <w:contextualSpacing/>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rsid w:val="005208DF"/>
  </w:style>
  <w:style w:type="paragraph" w:styleId="slovanseznam">
    <w:name w:val="List Number"/>
    <w:basedOn w:val="Normln"/>
    <w:uiPriority w:val="99"/>
    <w:rsid w:val="005208DF"/>
    <w:pPr>
      <w:spacing w:after="0" w:line="240" w:lineRule="auto"/>
    </w:pPr>
    <w:rPr>
      <w:rFonts w:ascii="Arial" w:eastAsia="Times New Roman" w:hAnsi="Arial" w:cs="Arial"/>
      <w:sz w:val="24"/>
      <w:szCs w:val="24"/>
      <w:lang w:eastAsia="cs-CZ"/>
    </w:rPr>
  </w:style>
  <w:style w:type="paragraph" w:customStyle="1" w:styleId="Tabulkatext12">
    <w:name w:val="Tabulka text12"/>
    <w:uiPriority w:val="6"/>
    <w:qFormat/>
    <w:rsid w:val="005208DF"/>
    <w:pPr>
      <w:spacing w:before="60" w:after="60" w:line="240" w:lineRule="auto"/>
      <w:ind w:left="57" w:right="57"/>
    </w:pPr>
    <w:rPr>
      <w:sz w:val="20"/>
    </w:rPr>
  </w:style>
  <w:style w:type="paragraph" w:customStyle="1" w:styleId="Odrky311">
    <w:name w:val="Odrážky 311"/>
    <w:basedOn w:val="Normln"/>
    <w:uiPriority w:val="5"/>
    <w:qFormat/>
    <w:rsid w:val="005208DF"/>
    <w:pPr>
      <w:tabs>
        <w:tab w:val="num" w:pos="1191"/>
      </w:tabs>
      <w:spacing w:after="220" w:line="240" w:lineRule="auto"/>
      <w:ind w:left="1191" w:hanging="39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vcr.cz/fondyeu" TargetMode="External"/><Relationship Id="rId4" Type="http://schemas.openxmlformats.org/officeDocument/2006/relationships/webSettings" Target="webSettings.xml"/><Relationship Id="rId9" Type="http://schemas.openxmlformats.org/officeDocument/2006/relationships/hyperlink" Target="https://www.mvcr.cz/fondyeu/clanek/pravidla-pro-zadatele-a-prijemce.asp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4845</Words>
  <Characters>28592</Characters>
  <Application>Microsoft Office Word</Application>
  <DocSecurity>0</DocSecurity>
  <Lines>238</Lines>
  <Paragraphs>66</Paragraphs>
  <ScaleCrop>false</ScaleCrop>
  <Company>Ministerstvo vnitra ČR</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Doležalová Hana, Ing.</dc:creator>
  <cp:keywords/>
  <dc:description/>
  <cp:lastModifiedBy>Doležalová Hana, Ing.</cp:lastModifiedBy>
  <cp:revision>1</cp:revision>
  <dcterms:created xsi:type="dcterms:W3CDTF">2023-07-21T07:04:00Z</dcterms:created>
  <dcterms:modified xsi:type="dcterms:W3CDTF">2023-07-21T07:10:00Z</dcterms:modified>
</cp:coreProperties>
</file>