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62381" w14:textId="4D7859FE" w:rsidR="00A145C1" w:rsidRDefault="00A145C1" w:rsidP="00A145C1">
      <w:pPr>
        <w:spacing w:after="60"/>
        <w:jc w:val="left"/>
        <w:rPr>
          <w:rFonts w:cstheme="minorHAnsi"/>
          <w:b/>
        </w:rPr>
      </w:pPr>
      <w:r w:rsidRPr="00A145C1">
        <w:rPr>
          <w:rFonts w:cstheme="minorHAnsi"/>
          <w:b/>
        </w:rPr>
        <w:drawing>
          <wp:anchor distT="0" distB="0" distL="114300" distR="114300" simplePos="0" relativeHeight="251660288" behindDoc="1" locked="0" layoutInCell="1" allowOverlap="1" wp14:anchorId="0BAB257D" wp14:editId="743A4EFF">
            <wp:simplePos x="0" y="0"/>
            <wp:positionH relativeFrom="column">
              <wp:posOffset>0</wp:posOffset>
            </wp:positionH>
            <wp:positionV relativeFrom="paragraph">
              <wp:posOffset>-568960</wp:posOffset>
            </wp:positionV>
            <wp:extent cx="2880995" cy="796290"/>
            <wp:effectExtent l="0" t="0" r="0" b="3810"/>
            <wp:wrapNone/>
            <wp:docPr id="21" name="Obrázek 21" descr="Spolufinancováno Evropskou unií Barevné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lufinancováno Evropskou unií Barevné 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5C1">
        <w:rPr>
          <w:rFonts w:cstheme="minorHAnsi"/>
          <w:b/>
        </w:rPr>
        <w:drawing>
          <wp:anchor distT="0" distB="0" distL="114300" distR="114300" simplePos="0" relativeHeight="251659264" behindDoc="0" locked="0" layoutInCell="1" allowOverlap="1" wp14:anchorId="00838359" wp14:editId="0CA3E405">
            <wp:simplePos x="0" y="0"/>
            <wp:positionH relativeFrom="rightMargin">
              <wp:posOffset>-1779270</wp:posOffset>
            </wp:positionH>
            <wp:positionV relativeFrom="paragraph">
              <wp:posOffset>-426085</wp:posOffset>
            </wp:positionV>
            <wp:extent cx="2018030" cy="552450"/>
            <wp:effectExtent l="0" t="0" r="1270" b="0"/>
            <wp:wrapNone/>
            <wp:docPr id="22" name="obrázek 2" descr="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4C000" w14:textId="41394CC1" w:rsidR="00A145C1" w:rsidRDefault="00A145C1" w:rsidP="00A145C1">
      <w:pPr>
        <w:spacing w:after="60"/>
        <w:jc w:val="left"/>
        <w:rPr>
          <w:rFonts w:cstheme="minorHAnsi"/>
          <w:b/>
        </w:rPr>
      </w:pPr>
    </w:p>
    <w:p w14:paraId="486E541E" w14:textId="77777777" w:rsidR="00A145C1" w:rsidRDefault="00A145C1" w:rsidP="00A145C1">
      <w:pPr>
        <w:spacing w:after="60"/>
        <w:jc w:val="left"/>
        <w:rPr>
          <w:rFonts w:cstheme="minorHAnsi"/>
          <w:b/>
        </w:rPr>
      </w:pPr>
    </w:p>
    <w:p w14:paraId="1E2A2F05" w14:textId="7BF57994" w:rsidR="00A145C1" w:rsidRDefault="00A145C1" w:rsidP="00A145C1">
      <w:pPr>
        <w:spacing w:after="60"/>
        <w:jc w:val="left"/>
        <w:rPr>
          <w:rFonts w:ascii="Calibri" w:eastAsia="Arial" w:hAnsi="Calibri" w:cs="Calibri"/>
          <w:highlight w:val="lightGray"/>
        </w:rPr>
      </w:pPr>
      <w:r w:rsidRPr="00524D43">
        <w:rPr>
          <w:rFonts w:cstheme="minorHAnsi"/>
          <w:b/>
        </w:rPr>
        <w:t xml:space="preserve">Podmínky použití podpory 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Azylového, migračního a integračního fondu / Fondu pro vnitřní bezpečnost / Nástroje pro finanční podporu správy hranic a vízové politiky</w:t>
      </w:r>
      <w:r>
        <w:rPr>
          <w:rFonts w:ascii="Calibri" w:hAnsi="Calibri" w:cs="Calibri"/>
        </w:rPr>
        <w:t xml:space="preserve"> </w:t>
      </w:r>
      <w:r>
        <w:rPr>
          <w:rFonts w:ascii="Calibri" w:eastAsia="Arial" w:hAnsi="Calibri" w:cs="Calibri"/>
          <w:highlight w:val="lightGray"/>
        </w:rPr>
        <w:t>č. XXX</w:t>
      </w:r>
    </w:p>
    <w:p w14:paraId="535A86D1" w14:textId="05594E9A" w:rsidR="00A145C1" w:rsidRDefault="00A145C1" w:rsidP="00A145C1">
      <w:pPr>
        <w:spacing w:after="60"/>
        <w:jc w:val="left"/>
        <w:rPr>
          <w:rFonts w:ascii="Calibri" w:eastAsia="Arial" w:hAnsi="Calibri" w:cs="Calibri"/>
          <w:highlight w:val="lightGray"/>
        </w:rPr>
      </w:pPr>
      <w:r w:rsidRPr="00524D43">
        <w:rPr>
          <w:rFonts w:cstheme="minorHAnsi"/>
          <w:b/>
        </w:rPr>
        <w:t>(dále jen „Podmínky“)</w:t>
      </w:r>
    </w:p>
    <w:p w14:paraId="52F2DC03" w14:textId="56A7F154" w:rsidR="00A145C1" w:rsidRPr="00524D43" w:rsidRDefault="00A145C1" w:rsidP="00A145C1">
      <w:pPr>
        <w:spacing w:before="240"/>
        <w:rPr>
          <w:rFonts w:cstheme="minorHAnsi"/>
        </w:rPr>
      </w:pPr>
      <w:r w:rsidRPr="00524D43">
        <w:rPr>
          <w:rFonts w:cstheme="minorHAnsi"/>
        </w:rPr>
        <w:t>Na základě žádosti o podporu z 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Azylového, migračního a integračního fondu (dále jen „OP AMIF“) / Fondu pro vnitřní bezpečnost (dále jen „OP FVB“) / Nástroje pro finanční podporu správy hranic a vízové politiky (dále jen „OP NSHV“)</w:t>
      </w:r>
      <w:r w:rsidRPr="00524D43">
        <w:rPr>
          <w:rFonts w:cstheme="minorHAnsi"/>
        </w:rPr>
        <w:t xml:space="preserve"> jsou podmínky realizace projektu […]</w:t>
      </w:r>
      <w:r>
        <w:rPr>
          <w:rFonts w:cstheme="minorHAnsi"/>
        </w:rPr>
        <w:t xml:space="preserve"> </w:t>
      </w:r>
      <w:r w:rsidRPr="00524D43">
        <w:rPr>
          <w:rFonts w:cstheme="minorHAnsi"/>
        </w:rPr>
        <w:t>registrační číslo […] (dále jen „projekt“) stanoveny takto:</w:t>
      </w:r>
    </w:p>
    <w:p w14:paraId="49EF41FF" w14:textId="77777777" w:rsidR="00A145C1" w:rsidRPr="00524D43" w:rsidRDefault="00A145C1" w:rsidP="00A145C1">
      <w:pPr>
        <w:rPr>
          <w:rFonts w:cstheme="minorHAnsi"/>
        </w:rPr>
      </w:pPr>
    </w:p>
    <w:p w14:paraId="7AC3A47B" w14:textId="77777777" w:rsidR="00A145C1" w:rsidRPr="00524D43" w:rsidRDefault="00A145C1" w:rsidP="00A145C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I - Obecné vymezení</w:t>
      </w:r>
    </w:p>
    <w:p w14:paraId="3E8A0283" w14:textId="77777777" w:rsidR="00A145C1" w:rsidRPr="00524D43" w:rsidRDefault="00A145C1" w:rsidP="00A145C1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Specifikace útvaru odpovědného za roli příjemce podpory z 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AMIF/OP FVB/OP NSHV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(dále jen „příjemce“)</w:t>
      </w:r>
    </w:p>
    <w:p w14:paraId="4F8F30EF" w14:textId="77777777" w:rsidR="00A145C1" w:rsidRPr="00524D43" w:rsidRDefault="00A145C1" w:rsidP="00A145C1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>Název příjemce: Česká republika – Ministerstvo vnitra</w:t>
      </w:r>
    </w:p>
    <w:p w14:paraId="43551664" w14:textId="77777777" w:rsidR="00A145C1" w:rsidRDefault="00A145C1" w:rsidP="00A145C1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>IČ: 00007064</w:t>
      </w:r>
    </w:p>
    <w:p w14:paraId="3248E4CD" w14:textId="77777777" w:rsidR="00A145C1" w:rsidRPr="00524D43" w:rsidRDefault="00A145C1" w:rsidP="00A145C1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 xml:space="preserve">Adresa sídla: </w:t>
      </w:r>
      <w:r w:rsidRPr="00957425">
        <w:rPr>
          <w:rFonts w:cstheme="minorHAnsi"/>
        </w:rPr>
        <w:t>Nad Štolou 936/3, 170 34, Praha 7</w:t>
      </w:r>
    </w:p>
    <w:p w14:paraId="317E6A95" w14:textId="77777777" w:rsidR="00A145C1" w:rsidRPr="00524D43" w:rsidRDefault="00A145C1" w:rsidP="00A145C1">
      <w:pPr>
        <w:pStyle w:val="Zhlav"/>
        <w:tabs>
          <w:tab w:val="clear" w:pos="4536"/>
          <w:tab w:val="clear" w:pos="9072"/>
        </w:tabs>
        <w:spacing w:after="220"/>
        <w:rPr>
          <w:rFonts w:cstheme="minorHAnsi"/>
        </w:rPr>
      </w:pPr>
      <w:r>
        <w:rPr>
          <w:rFonts w:cstheme="minorHAnsi"/>
          <w:highlight w:val="lightGray"/>
        </w:rPr>
        <w:t>Jejímž</w:t>
      </w:r>
      <w:r w:rsidRPr="00524D43">
        <w:rPr>
          <w:rFonts w:cstheme="minorHAnsi"/>
          <w:highlight w:val="lightGray"/>
        </w:rPr>
        <w:t xml:space="preserve"> jménem jedná: […]</w:t>
      </w:r>
      <w:r w:rsidRPr="00524D43">
        <w:rPr>
          <w:rFonts w:cstheme="minorHAnsi"/>
        </w:rPr>
        <w:t xml:space="preserve"> </w:t>
      </w:r>
    </w:p>
    <w:p w14:paraId="59CBB55D" w14:textId="77777777" w:rsidR="00A145C1" w:rsidRPr="00524D43" w:rsidRDefault="00A145C1" w:rsidP="00A145C1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Výše prostředků na realizaci projektu</w:t>
      </w:r>
    </w:p>
    <w:p w14:paraId="76F98573" w14:textId="77777777" w:rsidR="00A145C1" w:rsidRPr="00524D43" w:rsidRDefault="00A145C1" w:rsidP="00A145C1">
      <w:pPr>
        <w:pStyle w:val="slovanseznam"/>
        <w:numPr>
          <w:ilvl w:val="1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A145C1" w:rsidRPr="00524D43" w14:paraId="1CAB12DE" w14:textId="77777777" w:rsidTr="00477F9A">
        <w:trPr>
          <w:tblHeader/>
        </w:trPr>
        <w:tc>
          <w:tcPr>
            <w:tcW w:w="4680" w:type="dxa"/>
            <w:vAlign w:val="center"/>
          </w:tcPr>
          <w:p w14:paraId="5D8196B8" w14:textId="77777777" w:rsidR="00A145C1" w:rsidRPr="00524D43" w:rsidRDefault="00A145C1" w:rsidP="00477F9A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14:paraId="4F7FFA1E" w14:textId="77777777" w:rsidR="00A145C1" w:rsidRPr="00524D43" w:rsidRDefault="00A145C1" w:rsidP="00477F9A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Částka</w:t>
            </w:r>
          </w:p>
          <w:p w14:paraId="7BAB329A" w14:textId="77777777" w:rsidR="00A145C1" w:rsidRPr="00524D43" w:rsidRDefault="00A145C1" w:rsidP="00477F9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(v Kč)</w:t>
            </w:r>
          </w:p>
        </w:tc>
        <w:tc>
          <w:tcPr>
            <w:tcW w:w="2268" w:type="dxa"/>
            <w:vAlign w:val="center"/>
          </w:tcPr>
          <w:p w14:paraId="71C138C0" w14:textId="77777777" w:rsidR="00A145C1" w:rsidRPr="00524D43" w:rsidRDefault="00A145C1" w:rsidP="00477F9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Podíl na celkovém rozpočtu (v %)</w:t>
            </w:r>
          </w:p>
        </w:tc>
      </w:tr>
      <w:tr w:rsidR="00A145C1" w:rsidRPr="00524D43" w14:paraId="27E4BC7F" w14:textId="77777777" w:rsidTr="00477F9A">
        <w:tc>
          <w:tcPr>
            <w:tcW w:w="4680" w:type="dxa"/>
            <w:vAlign w:val="center"/>
          </w:tcPr>
          <w:p w14:paraId="69FF7E86" w14:textId="77777777" w:rsidR="00A145C1" w:rsidRPr="00524D43" w:rsidRDefault="00A145C1" w:rsidP="00477F9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snapToGrid w:val="0"/>
                <w:sz w:val="22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14:paraId="09A5DD82" w14:textId="77777777" w:rsidR="00A145C1" w:rsidRPr="00524D43" w:rsidRDefault="00A145C1" w:rsidP="00477F9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[...]</w:t>
            </w:r>
          </w:p>
        </w:tc>
        <w:tc>
          <w:tcPr>
            <w:tcW w:w="2268" w:type="dxa"/>
            <w:vAlign w:val="center"/>
          </w:tcPr>
          <w:p w14:paraId="3B2F7D3F" w14:textId="77777777" w:rsidR="00A145C1" w:rsidRPr="00524D43" w:rsidRDefault="00A145C1" w:rsidP="00477F9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-</w:t>
            </w:r>
          </w:p>
        </w:tc>
      </w:tr>
      <w:tr w:rsidR="00A145C1" w:rsidRPr="00524D43" w14:paraId="3B4D877C" w14:textId="77777777" w:rsidTr="00477F9A">
        <w:tc>
          <w:tcPr>
            <w:tcW w:w="4680" w:type="dxa"/>
            <w:vAlign w:val="center"/>
          </w:tcPr>
          <w:p w14:paraId="0D20091D" w14:textId="77777777" w:rsidR="00A145C1" w:rsidRPr="00524D43" w:rsidRDefault="00A145C1" w:rsidP="00A145C1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z toho z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Azylového, migračního a integračního fondu/Fondu pro vnitřní bezpečnost/Nástroje pro finanční podporu správy hranic a vízové politiky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, tj. z prostředků ze státního rozpočtu na předfinancování výdajů, k</w:t>
            </w:r>
            <w:r w:rsidRPr="00B464ED">
              <w:rPr>
                <w:rFonts w:cstheme="minorHAnsi"/>
                <w:bCs/>
                <w:snapToGrid w:val="0"/>
                <w:sz w:val="22"/>
              </w:rPr>
              <w:t>teré mají být kryty prostředky z rozpočtu </w:t>
            </w:r>
            <w:r w:rsidRPr="00B464ED">
              <w:rPr>
                <w:bCs/>
                <w:snapToGrid w:val="0"/>
                <w:sz w:val="22"/>
              </w:rPr>
              <w:t>Evropské unie kromě prostředků z Národního fondu (§ 44 odst. 2 písm. g) rozpočtových pravidel);</w:t>
            </w:r>
            <w:r w:rsidRPr="006F5025">
              <w:rPr>
                <w:rFonts w:eastAsia="Arial" w:cstheme="minorHAnsi"/>
                <w:bCs/>
                <w:snapToGrid w:val="0"/>
              </w:rPr>
              <w:t> </w:t>
            </w:r>
          </w:p>
        </w:tc>
        <w:tc>
          <w:tcPr>
            <w:tcW w:w="2124" w:type="dxa"/>
            <w:vAlign w:val="center"/>
          </w:tcPr>
          <w:p w14:paraId="210A611F" w14:textId="77777777" w:rsidR="00A145C1" w:rsidRPr="00524D43" w:rsidRDefault="00A145C1" w:rsidP="00477F9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263CB5F5" w14:textId="77777777" w:rsidR="00A145C1" w:rsidRPr="00524D43" w:rsidRDefault="00A145C1" w:rsidP="00477F9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021D4DBA" w14:textId="77777777" w:rsidR="00A145C1" w:rsidRPr="00524D43" w:rsidRDefault="00A145C1" w:rsidP="00477F9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393B8441" w14:textId="77777777" w:rsidR="00A145C1" w:rsidRPr="00524D43" w:rsidRDefault="00A145C1" w:rsidP="00477F9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</w:tr>
      <w:tr w:rsidR="00A145C1" w:rsidRPr="00524D43" w14:paraId="5B766C18" w14:textId="77777777" w:rsidTr="00477F9A">
        <w:tc>
          <w:tcPr>
            <w:tcW w:w="4680" w:type="dxa"/>
            <w:vAlign w:val="center"/>
          </w:tcPr>
          <w:p w14:paraId="285370AC" w14:textId="77777777" w:rsidR="00A145C1" w:rsidRPr="00524D43" w:rsidRDefault="00A145C1" w:rsidP="00A145C1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bCs/>
                <w:snapToGrid w:val="0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>z toho státní rozpočet, tj. prostředky státního rozpočtu na část národního spoluf</w:t>
            </w:r>
            <w:r>
              <w:rPr>
                <w:rFonts w:cstheme="minorHAnsi"/>
                <w:bCs/>
                <w:snapToGrid w:val="0"/>
                <w:sz w:val="22"/>
              </w:rPr>
              <w:t>inancování (§ 44 odst. 2 písm. j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) rozpočtových pravidel). </w:t>
            </w:r>
          </w:p>
        </w:tc>
        <w:tc>
          <w:tcPr>
            <w:tcW w:w="2124" w:type="dxa"/>
            <w:vAlign w:val="center"/>
          </w:tcPr>
          <w:p w14:paraId="24163B0C" w14:textId="77777777" w:rsidR="00A145C1" w:rsidRPr="00524D43" w:rsidRDefault="00A145C1" w:rsidP="00477F9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14:paraId="03E3F68F" w14:textId="77777777" w:rsidR="00A145C1" w:rsidRPr="00524D43" w:rsidRDefault="00A145C1" w:rsidP="00477F9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</w:tr>
    </w:tbl>
    <w:p w14:paraId="691DABA2" w14:textId="77777777" w:rsidR="00A145C1" w:rsidRPr="00524D43" w:rsidRDefault="00A145C1" w:rsidP="00A145C1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Podpora je poskytována na způsobilé výdaje projektu, které nejsou či nebudou kryty z příjmů projektu připadajících na způsobilé výdaje. </w:t>
      </w:r>
    </w:p>
    <w:p w14:paraId="324E5AAA" w14:textId="77777777" w:rsidR="00A145C1" w:rsidRPr="00524D43" w:rsidRDefault="00A145C1" w:rsidP="00A145C1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Pro zapojení zdrojů financování dle výše uvedené tabulky jsou rozhodující hodnoty podílů vyjádřené v procentech. Vyjádření v Kč je jako závazné a maximálně možné stanoveno pouze pro zdroj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„Azylový, migrační a integrační fond/Fond pro vnitřní bezpečnost/Nástroj pro finanční podporu správy hranic a vízové politiky“</w:t>
      </w:r>
      <w:r w:rsidRPr="00524D43">
        <w:rPr>
          <w:rFonts w:asciiTheme="minorHAnsi" w:hAnsiTheme="minorHAnsi" w:cstheme="minorHAnsi"/>
          <w:sz w:val="22"/>
          <w:szCs w:val="22"/>
        </w:rPr>
        <w:t>, pro další zdroj se jedná o vyjádření pouze orientační.</w:t>
      </w:r>
    </w:p>
    <w:p w14:paraId="02F90C6B" w14:textId="77777777" w:rsidR="00A145C1" w:rsidRPr="00524D43" w:rsidRDefault="00A145C1" w:rsidP="00A145C1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Skutečná výše podpory, která bude příjemci poskytnuta, bude určena na základě skutečně vzniklých, odůvodněných a řádně prokázaných způsobilých výdajů. Výše podpory bude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snížena o ty příjmy, které projekt vytvoří v průběhu své realizace. </w:t>
      </w:r>
    </w:p>
    <w:p w14:paraId="275E247D" w14:textId="77777777" w:rsidR="00A145C1" w:rsidRPr="00524D43" w:rsidRDefault="00A145C1" w:rsidP="00A145C1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Režim financování projektu: ex-post.</w:t>
      </w:r>
    </w:p>
    <w:p w14:paraId="61AA8B0E" w14:textId="77777777" w:rsidR="00A145C1" w:rsidRPr="00524D43" w:rsidRDefault="00A145C1" w:rsidP="00A145C1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Účel podpory</w:t>
      </w:r>
    </w:p>
    <w:p w14:paraId="66A5790B" w14:textId="77777777" w:rsidR="00A145C1" w:rsidRPr="00524D43" w:rsidRDefault="00A145C1" w:rsidP="00A145C1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rámci realizace projektu identifikovaného názvem a registračním číslem v úvodní části těchto Podmínek je účelem podpory: 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1"/>
      </w:r>
    </w:p>
    <w:p w14:paraId="7521767B" w14:textId="77777777" w:rsidR="00A145C1" w:rsidRPr="00524D43" w:rsidRDefault="00A145C1" w:rsidP="00A145C1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FCB4492" w14:textId="77777777" w:rsidR="00A145C1" w:rsidRPr="00524D43" w:rsidRDefault="00A145C1" w:rsidP="00A145C1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Lhůta, v níž má být dosaženo účelu</w:t>
      </w:r>
    </w:p>
    <w:p w14:paraId="5412607E" w14:textId="77777777" w:rsidR="00A145C1" w:rsidRPr="00524D43" w:rsidRDefault="00A145C1" w:rsidP="00A145C1">
      <w:pPr>
        <w:pStyle w:val="Zhlav"/>
        <w:tabs>
          <w:tab w:val="clear" w:pos="4536"/>
          <w:tab w:val="clear" w:pos="9072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 xml:space="preserve">Účelu podpory musí být dosaženo ve lhůtě: </w:t>
      </w:r>
    </w:p>
    <w:p w14:paraId="600C983D" w14:textId="77777777" w:rsidR="00A145C1" w:rsidRPr="00524D43" w:rsidRDefault="00A145C1" w:rsidP="00A145C1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zahájení realizace projektu:</w:t>
      </w:r>
      <w:r w:rsidRPr="00524D43">
        <w:rPr>
          <w:rFonts w:cstheme="minorHAnsi"/>
        </w:rPr>
        <w:tab/>
        <w:t>[…]</w:t>
      </w:r>
    </w:p>
    <w:p w14:paraId="5E394D86" w14:textId="77777777" w:rsidR="00A145C1" w:rsidRPr="00524D43" w:rsidRDefault="00A145C1" w:rsidP="00A145C1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ukončení realizace projektu nejpozději do:</w:t>
      </w:r>
      <w:r w:rsidRPr="00524D43">
        <w:rPr>
          <w:rFonts w:cstheme="minorHAnsi"/>
        </w:rPr>
        <w:tab/>
        <w:t>[…]</w:t>
      </w:r>
    </w:p>
    <w:p w14:paraId="57600710" w14:textId="77777777" w:rsidR="00A145C1" w:rsidRPr="00524D43" w:rsidRDefault="00A145C1" w:rsidP="00A145C1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Vzájemná komunikace </w:t>
      </w:r>
      <w:r>
        <w:rPr>
          <w:rFonts w:asciiTheme="minorHAnsi" w:hAnsiTheme="minorHAnsi" w:cstheme="minorHAnsi"/>
          <w:b/>
          <w:bCs/>
          <w:sz w:val="22"/>
          <w:szCs w:val="22"/>
        </w:rPr>
        <w:t>MV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a příjemce</w:t>
      </w:r>
    </w:p>
    <w:p w14:paraId="19FBD48B" w14:textId="77777777" w:rsidR="00A145C1" w:rsidRPr="00524D43" w:rsidRDefault="00A145C1" w:rsidP="00A145C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a </w:t>
      </w:r>
      <w:r>
        <w:rPr>
          <w:rFonts w:cstheme="minorHAnsi"/>
        </w:rPr>
        <w:t>útvar zajišťující roli poskytovatele podpory z </w:t>
      </w:r>
      <w:r w:rsidRPr="00400DA4">
        <w:rPr>
          <w:rFonts w:cstheme="minorHAnsi"/>
          <w:highlight w:val="lightGray"/>
        </w:rPr>
        <w:t>OP AMIF/ OP FVB / OP NSHV</w:t>
      </w:r>
      <w:r>
        <w:rPr>
          <w:rFonts w:cstheme="minorHAnsi"/>
        </w:rPr>
        <w:t xml:space="preserve"> (dále jen „MV“)</w:t>
      </w:r>
      <w:r w:rsidRPr="00524D43">
        <w:rPr>
          <w:rFonts w:cstheme="minorHAnsi"/>
        </w:rPr>
        <w:t xml:space="preserve"> budou v případě doručování písemností, které musí být opatřeny podpisem osoby oprávněné jednat za daný subjekt, přednostně používat informační systém MS2021+. Příjemce je povinen zajistit, aby se seznámil se všemi zprávami, které mu budou od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doručeny prostřednictvím MS2021+. </w:t>
      </w:r>
    </w:p>
    <w:p w14:paraId="730B8E8F" w14:textId="77777777" w:rsidR="00A145C1" w:rsidRPr="00524D43" w:rsidRDefault="00A145C1" w:rsidP="00A145C1">
      <w:pPr>
        <w:shd w:val="clear" w:color="auto" w:fill="F2F2F2" w:themeFill="background1" w:themeFillShade="F2"/>
        <w:rPr>
          <w:rFonts w:cstheme="minorHAnsi"/>
          <w:b/>
        </w:rPr>
      </w:pPr>
      <w:r w:rsidRPr="005E5A78">
        <w:rPr>
          <w:rFonts w:cstheme="minorHAnsi"/>
          <w:b/>
        </w:rPr>
        <w:t>Část II – Obecné povinnosti příjemce</w:t>
      </w:r>
      <w:r w:rsidRPr="00524D43">
        <w:rPr>
          <w:rFonts w:cstheme="minorHAnsi"/>
          <w:b/>
        </w:rPr>
        <w:t xml:space="preserve"> </w:t>
      </w:r>
    </w:p>
    <w:p w14:paraId="1D6903B4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Užití podpory </w:t>
      </w:r>
    </w:p>
    <w:p w14:paraId="60BFDEB0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Při použití podpory je příjemce povinen dodržovat podmínky stanovené právními předpisy EU a ČR, těmito Podmínkami a </w:t>
      </w:r>
      <w:r>
        <w:rPr>
          <w:rFonts w:asciiTheme="minorHAnsi" w:hAnsiTheme="minorHAnsi" w:cstheme="minorHAnsi"/>
          <w:sz w:val="22"/>
          <w:szCs w:val="22"/>
        </w:rPr>
        <w:t>pravidly 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kterými jsou: </w:t>
      </w:r>
    </w:p>
    <w:p w14:paraId="3BCEFF06" w14:textId="77777777" w:rsidR="00A145C1" w:rsidRPr="00524D43" w:rsidRDefault="00A145C1" w:rsidP="00A145C1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</w:t>
      </w:r>
      <w:r>
        <w:rPr>
          <w:rFonts w:asciiTheme="minorHAnsi" w:hAnsiTheme="minorHAnsi" w:cstheme="minorHAnsi"/>
          <w:sz w:val="22"/>
          <w:szCs w:val="22"/>
        </w:rPr>
        <w:t>podpory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 xml:space="preserve"> a</w:t>
      </w:r>
    </w:p>
    <w:p w14:paraId="0F1A510A" w14:textId="03E1F87D" w:rsidR="00A145C1" w:rsidRPr="00524D43" w:rsidRDefault="00A145C1" w:rsidP="00A145C1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[…] </w:t>
      </w:r>
    </w:p>
    <w:p w14:paraId="7FA3A786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uveřejněna na webovém portálu </w:t>
      </w:r>
      <w:r w:rsidRPr="004B35B4">
        <w:rPr>
          <w:rFonts w:asciiTheme="minorHAnsi" w:hAnsiTheme="minorHAnsi" w:cstheme="minorHAnsi"/>
          <w:sz w:val="22"/>
          <w:szCs w:val="22"/>
        </w:rPr>
        <w:t>MV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Pr="00A83F56">
          <w:rPr>
            <w:rStyle w:val="Hypertextovodkaz"/>
            <w:rFonts w:asciiTheme="minorHAnsi" w:hAnsiTheme="minorHAnsi" w:cstheme="minorHAnsi"/>
            <w:sz w:val="22"/>
            <w:szCs w:val="22"/>
          </w:rPr>
          <w:t>https://www.mvcr.cz/fondyeu/clanek/pravidla-pro-zadatele-a-prijemce.aspx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20262">
        <w:rPr>
          <w:rFonts w:ascii="Calibri" w:hAnsi="Calibri" w:cs="Calibri"/>
          <w:sz w:val="22"/>
          <w:szCs w:val="22"/>
        </w:rPr>
        <w:t>.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5EB70A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řídit se při realizaci projektu podmínkami upravenými v </w:t>
      </w:r>
      <w:r>
        <w:rPr>
          <w:rFonts w:asciiTheme="minorHAnsi" w:hAnsiTheme="minorHAnsi" w:cstheme="minorHAnsi"/>
          <w:sz w:val="22"/>
          <w:szCs w:val="22"/>
        </w:rPr>
        <w:t>pravidlech FEUVV</w:t>
      </w:r>
      <w:r w:rsidRPr="00524D43">
        <w:rPr>
          <w:rFonts w:asciiTheme="minorHAnsi" w:hAnsiTheme="minorHAnsi" w:cstheme="minorHAnsi"/>
          <w:sz w:val="22"/>
          <w:szCs w:val="22"/>
        </w:rPr>
        <w:t>, nestanoví-li tyto Podmínky jinak.</w:t>
      </w:r>
    </w:p>
    <w:p w14:paraId="00A0E21D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pro příjemce závazná ve verzi platné v den učinění příslušného úkonu souvisejícího s realizací projektu, nebo v den porušení příslušného ustanovení plynoucího z právních předpisů, Podmínek či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Při zadávání zakázek je pro příjemce závazná verze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platná v den zahájení zadávání zakázky. </w:t>
      </w:r>
      <w:r w:rsidRPr="00047D2B">
        <w:rPr>
          <w:rFonts w:asciiTheme="minorHAnsi" w:hAnsiTheme="minorHAnsi" w:cstheme="minorHAnsi"/>
          <w:sz w:val="22"/>
          <w:szCs w:val="22"/>
        </w:rPr>
        <w:t>O vydání nové revize pravidel FEUVV uvědomí poskytovatel příjemce bez zbytečného odkladu elektronickou formou prostřednictvím informačního systému MS2021+.</w:t>
      </w:r>
    </w:p>
    <w:p w14:paraId="370F2018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Splnění účelu a realizace projektu</w:t>
      </w:r>
    </w:p>
    <w:p w14:paraId="5A4EFCFA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splnit účel podpory uvedený v části I bodě 3 těchto Podmínek. </w:t>
      </w:r>
    </w:p>
    <w:p w14:paraId="234BFA55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realizovat projekt v souladu s přílohou č. 1 těchto Podmínek, a to ve znění jejích případných změn, k jejichž provedení je příjemce oprávněn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anebo ve znění změn, které </w:t>
      </w:r>
      <w:r>
        <w:rPr>
          <w:rFonts w:asciiTheme="minorHAnsi" w:hAnsiTheme="minorHAnsi" w:cstheme="minorHAnsi"/>
          <w:sz w:val="22"/>
          <w:szCs w:val="22"/>
        </w:rPr>
        <w:t>MV</w:t>
      </w:r>
      <w:r w:rsidRPr="00524D43">
        <w:rPr>
          <w:rFonts w:asciiTheme="minorHAnsi" w:hAnsiTheme="minorHAnsi" w:cstheme="minorHAnsi"/>
          <w:sz w:val="22"/>
          <w:szCs w:val="22"/>
        </w:rPr>
        <w:t xml:space="preserve">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schválilo.</w:t>
      </w:r>
    </w:p>
    <w:p w14:paraId="34CF5DDB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Způsobilé výdaje</w:t>
      </w:r>
    </w:p>
    <w:p w14:paraId="12505F45" w14:textId="77777777" w:rsidR="00A145C1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bookmarkStart w:id="0" w:name="_Hlk140760224"/>
      <w:r w:rsidRPr="00524D43">
        <w:rPr>
          <w:rFonts w:asciiTheme="minorHAnsi" w:hAnsiTheme="minorHAnsi" w:cstheme="minorHAnsi"/>
          <w:sz w:val="22"/>
          <w:szCs w:val="22"/>
        </w:rPr>
        <w:t>Příjemce je oprávněn použít podporu pouze na výdaje, které souvisejí s realizací projektu, jsou uvedeny ve schváleném rozpočtu projektu, příp. v rozpočtu, který příjemce upravil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FEUVV, a je možné je dle 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považovat za způsobilé.</w:t>
      </w:r>
    </w:p>
    <w:p w14:paraId="3063A333" w14:textId="77777777" w:rsidR="00A145C1" w:rsidRPr="0077666F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7666F">
        <w:rPr>
          <w:rFonts w:asciiTheme="minorHAnsi" w:hAnsiTheme="minorHAnsi" w:cstheme="minorHAnsi"/>
          <w:sz w:val="22"/>
          <w:szCs w:val="22"/>
        </w:rPr>
        <w:t>Příjemce se zavazuje nakupovat zboží, služby a stavební práce nejefektivnějším možným způsobem v daném čase a místě. Částky specifikované ve schváleném rozpočtu projektu nelze automaticky považovat za částky nejefektivnější.</w:t>
      </w:r>
    </w:p>
    <w:p w14:paraId="797899CA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 úhradu veškerých výdajů projektu, které nejsou kryty výše uvedenou podporou (např. nezpůsobilé výdaje), aby byl dodržen účel poskytnutí podpory na daný projekt.</w:t>
      </w:r>
    </w:p>
    <w:p w14:paraId="22B0D86A" w14:textId="77777777" w:rsidR="00A145C1" w:rsidRPr="00A83F56" w:rsidRDefault="00A145C1" w:rsidP="00A145C1">
      <w:pPr>
        <w:pStyle w:val="Odstavecseseznamem"/>
        <w:numPr>
          <w:ilvl w:val="1"/>
          <w:numId w:val="6"/>
        </w:numPr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  <w:bookmarkStart w:id="1" w:name="_Hlk129260940"/>
      <w:r w:rsidRPr="007A5E14">
        <w:rPr>
          <w:rFonts w:eastAsia="Times New Roman" w:cstheme="minorHAnsi"/>
          <w:lang w:eastAsia="cs-CZ"/>
        </w:rPr>
        <w:t xml:space="preserve">Část podpory je určena na úhradu způsobilých výdajů, které </w:t>
      </w:r>
      <w:r>
        <w:rPr>
          <w:rFonts w:eastAsia="Times New Roman" w:cstheme="minorHAnsi"/>
          <w:lang w:eastAsia="cs-CZ"/>
        </w:rPr>
        <w:t>poskytovatel stanovil</w:t>
      </w:r>
      <w:r w:rsidRPr="007A5E14">
        <w:rPr>
          <w:rFonts w:eastAsia="Times New Roman" w:cstheme="minorHAnsi"/>
          <w:lang w:eastAsia="cs-CZ"/>
        </w:rPr>
        <w:t xml:space="preserve"> jakožto paušální na základě jednotkových nákladů v návaznosti na § 14 odst. 6 písm. b) rozpočtových pravidel. Tyto výdaje mohou být považovány za způsobilé pouze tehdy, pokud příjemce doloží v souladu s</w:t>
      </w:r>
      <w:r>
        <w:rPr>
          <w:rFonts w:eastAsia="Times New Roman" w:cstheme="minorHAnsi"/>
          <w:lang w:eastAsia="cs-CZ"/>
        </w:rPr>
        <w:t xml:space="preserve"> pravidly FEUVV </w:t>
      </w:r>
      <w:r w:rsidRPr="007A5E14">
        <w:rPr>
          <w:rFonts w:eastAsia="Times New Roman" w:cstheme="minorHAnsi"/>
          <w:lang w:eastAsia="cs-CZ"/>
        </w:rPr>
        <w:t xml:space="preserve">dosažení jednotek, k nimž byly </w:t>
      </w:r>
      <w:r>
        <w:rPr>
          <w:rFonts w:eastAsia="Times New Roman" w:cstheme="minorHAnsi"/>
          <w:lang w:eastAsia="cs-CZ"/>
        </w:rPr>
        <w:t xml:space="preserve">poskytovatelem </w:t>
      </w:r>
      <w:r w:rsidRPr="007A5E14">
        <w:rPr>
          <w:rFonts w:eastAsia="Times New Roman" w:cstheme="minorHAnsi"/>
          <w:lang w:eastAsia="cs-CZ"/>
        </w:rPr>
        <w:t>stanoveny jednotkové náklady.</w:t>
      </w:r>
    </w:p>
    <w:bookmarkEnd w:id="1"/>
    <w:p w14:paraId="756B2210" w14:textId="77777777" w:rsidR="00A145C1" w:rsidRDefault="00A145C1" w:rsidP="00A145C1">
      <w:pPr>
        <w:pStyle w:val="Odstavecseseznamem"/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5103"/>
        <w:gridCol w:w="1842"/>
      </w:tblGrid>
      <w:tr w:rsidR="00A145C1" w:rsidRPr="006F5025" w14:paraId="39C9681B" w14:textId="77777777" w:rsidTr="00477F9A">
        <w:trPr>
          <w:tblHeader/>
        </w:trPr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2A06AB90" w14:textId="77777777" w:rsidR="00A145C1" w:rsidRPr="006F5025" w:rsidRDefault="00A145C1" w:rsidP="00477F9A">
            <w:pPr>
              <w:pStyle w:val="slovanseznam"/>
              <w:jc w:val="left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Jednotka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5CF06E94" w14:textId="77777777" w:rsidR="00A145C1" w:rsidRPr="006F5025" w:rsidRDefault="00A145C1" w:rsidP="00477F9A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Definice jednotky</w:t>
            </w:r>
          </w:p>
        </w:tc>
        <w:tc>
          <w:tcPr>
            <w:tcW w:w="1842" w:type="dxa"/>
            <w:vAlign w:val="center"/>
          </w:tcPr>
          <w:p w14:paraId="0ECF179C" w14:textId="77777777" w:rsidR="00A145C1" w:rsidRPr="006F5025" w:rsidRDefault="00A145C1" w:rsidP="00477F9A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Jednotkový náklad (v Kč)</w:t>
            </w:r>
          </w:p>
        </w:tc>
      </w:tr>
      <w:tr w:rsidR="00A145C1" w:rsidRPr="006F5025" w14:paraId="723421E7" w14:textId="77777777" w:rsidTr="00477F9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7EABA2A1" w14:textId="77777777" w:rsidR="00A145C1" w:rsidRPr="006F5025" w:rsidRDefault="00A145C1" w:rsidP="00477F9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198AFDFD" w14:textId="77777777" w:rsidR="00A145C1" w:rsidRPr="006F5025" w:rsidRDefault="00A145C1" w:rsidP="00477F9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2" w:type="dxa"/>
            <w:vAlign w:val="center"/>
          </w:tcPr>
          <w:p w14:paraId="043EA45C" w14:textId="77777777" w:rsidR="00A145C1" w:rsidRPr="006F5025" w:rsidRDefault="00A145C1" w:rsidP="00477F9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A145C1" w:rsidRPr="006F5025" w14:paraId="3E480720" w14:textId="77777777" w:rsidTr="00477F9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55059BDE" w14:textId="77777777" w:rsidR="00A145C1" w:rsidRPr="006F5025" w:rsidRDefault="00A145C1" w:rsidP="00477F9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533984B7" w14:textId="77777777" w:rsidR="00A145C1" w:rsidRPr="006F5025" w:rsidRDefault="00A145C1" w:rsidP="00477F9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60A53DFD" w14:textId="77777777" w:rsidR="00A145C1" w:rsidRPr="006F5025" w:rsidRDefault="00A145C1" w:rsidP="00477F9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  <w:tr w:rsidR="00A145C1" w:rsidRPr="006F5025" w14:paraId="7E78D934" w14:textId="77777777" w:rsidTr="00477F9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6C4625E6" w14:textId="77777777" w:rsidR="00A145C1" w:rsidRPr="006F5025" w:rsidRDefault="00A145C1" w:rsidP="00477F9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5A28C923" w14:textId="77777777" w:rsidR="00A145C1" w:rsidRPr="006F5025" w:rsidRDefault="00A145C1" w:rsidP="00477F9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69B922CC" w14:textId="77777777" w:rsidR="00A145C1" w:rsidRPr="006F5025" w:rsidRDefault="00A145C1" w:rsidP="00477F9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</w:tbl>
    <w:p w14:paraId="7D318BB6" w14:textId="77777777" w:rsidR="00A145C1" w:rsidRDefault="00A145C1" w:rsidP="00A145C1">
      <w:pPr>
        <w:pStyle w:val="Odstavecseseznamem"/>
        <w:rPr>
          <w:rFonts w:eastAsia="Times New Roman" w:cstheme="minorHAnsi"/>
          <w:lang w:eastAsia="cs-CZ"/>
        </w:rPr>
      </w:pPr>
    </w:p>
    <w:p w14:paraId="70C9ADA4" w14:textId="77777777" w:rsidR="00A145C1" w:rsidRPr="00A83F56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EA447E">
        <w:rPr>
          <w:rFonts w:asciiTheme="minorHAnsi" w:hAnsiTheme="minorHAnsi" w:cstheme="minorHAnsi"/>
          <w:sz w:val="22"/>
          <w:szCs w:val="22"/>
        </w:rPr>
        <w:t xml:space="preserve">Část podpory je určena na úhradu způsobilých výdajů, které </w:t>
      </w:r>
      <w:r>
        <w:rPr>
          <w:rFonts w:asciiTheme="minorHAnsi" w:hAnsiTheme="minorHAnsi" w:cstheme="minorHAnsi"/>
          <w:sz w:val="22"/>
          <w:szCs w:val="22"/>
        </w:rPr>
        <w:t>jsou stanoveny</w:t>
      </w:r>
      <w:r w:rsidRPr="00EA447E">
        <w:rPr>
          <w:rFonts w:asciiTheme="minorHAnsi" w:hAnsiTheme="minorHAnsi" w:cstheme="minorHAnsi"/>
          <w:sz w:val="22"/>
          <w:szCs w:val="22"/>
        </w:rPr>
        <w:t xml:space="preserve"> jakožto paušální na základě jednotkových nákladů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 xml:space="preserve">v návaznosti na § 14 odst. 6 písm. b) rozpočtových pravidel. </w:t>
      </w:r>
      <w:r>
        <w:rPr>
          <w:rFonts w:asciiTheme="minorHAnsi" w:hAnsiTheme="minorHAnsi" w:cstheme="minorHAnsi"/>
          <w:sz w:val="22"/>
          <w:szCs w:val="22"/>
        </w:rPr>
        <w:t xml:space="preserve">Tyto výdaje jsou stanoveny ve formě jednotek mzdových nákladů na základě Pravidel pro žadatele a příjemce podpory – obecná část kapitola 13.4.2 / </w:t>
      </w:r>
      <w:r w:rsidRPr="00477F9A">
        <w:rPr>
          <w:rFonts w:asciiTheme="minorHAnsi" w:hAnsiTheme="minorHAnsi" w:cstheme="minorHAnsi"/>
          <w:sz w:val="22"/>
          <w:szCs w:val="22"/>
          <w:highlight w:val="lightGray"/>
        </w:rPr>
        <w:t>Specifických pravidel XY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EA447E">
        <w:rPr>
          <w:rFonts w:asciiTheme="minorHAnsi" w:hAnsiTheme="minorHAnsi" w:cstheme="minorHAnsi"/>
          <w:sz w:val="22"/>
          <w:szCs w:val="22"/>
        </w:rPr>
        <w:t>Tyto výdaje mohou být považovány za způsobilé pouze tehdy, pokud příjemce doloží v souladu s pravidly FEUVV dosažení jednotek, k nimž byly stanoveny jednotkové náklady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4175568" w14:textId="77777777" w:rsidR="00A145C1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4067C5">
        <w:rPr>
          <w:rFonts w:asciiTheme="minorHAnsi" w:hAnsiTheme="minorHAnsi" w:cstheme="minorHAnsi"/>
          <w:sz w:val="22"/>
          <w:szCs w:val="22"/>
        </w:rPr>
        <w:t>Výši skutečně vzniklých výdajů souvisejících s dosažením jednotky příjemce v souladu s § 14 odst. 6 písm. b) rozpočtových pravidel poskytovateli neprokazuje.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  <w:highlight w:val="lightGray"/>
        </w:rPr>
        <w:footnoteReference w:id="2"/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.</w:t>
      </w:r>
    </w:p>
    <w:p w14:paraId="0E342EC2" w14:textId="77777777" w:rsidR="00A145C1" w:rsidRPr="00A83F56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4067C5">
        <w:rPr>
          <w:rFonts w:asciiTheme="minorHAnsi" w:hAnsiTheme="minorHAnsi" w:cstheme="minorHAnsi"/>
          <w:sz w:val="22"/>
          <w:szCs w:val="22"/>
        </w:rPr>
        <w:t xml:space="preserve">Část podpory je určena na úhradu způsobilých výdajů, které poskytovatel stanovil jakožto paušální na základě </w:t>
      </w:r>
      <w:r>
        <w:rPr>
          <w:rFonts w:asciiTheme="minorHAnsi" w:hAnsiTheme="minorHAnsi" w:cstheme="minorHAnsi"/>
          <w:sz w:val="22"/>
          <w:szCs w:val="22"/>
        </w:rPr>
        <w:t>procenta</w:t>
      </w:r>
      <w:r w:rsidRPr="004067C5">
        <w:rPr>
          <w:rFonts w:asciiTheme="minorHAnsi" w:hAnsiTheme="minorHAnsi" w:cstheme="minorHAnsi"/>
          <w:sz w:val="22"/>
          <w:szCs w:val="22"/>
        </w:rPr>
        <w:t xml:space="preserve"> v návaznosti na § 14 odst. 6 písm.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4067C5">
        <w:rPr>
          <w:rFonts w:asciiTheme="minorHAnsi" w:hAnsiTheme="minorHAnsi" w:cstheme="minorHAnsi"/>
          <w:sz w:val="22"/>
          <w:szCs w:val="22"/>
        </w:rPr>
        <w:t xml:space="preserve">) rozpočtových pravidel. Tyto výdaje </w:t>
      </w:r>
      <w:r>
        <w:rPr>
          <w:rFonts w:asciiTheme="minorHAnsi" w:hAnsiTheme="minorHAnsi" w:cstheme="minorHAnsi"/>
          <w:sz w:val="22"/>
          <w:szCs w:val="22"/>
        </w:rPr>
        <w:t>jsou</w:t>
      </w:r>
      <w:r w:rsidRPr="004067C5">
        <w:rPr>
          <w:rFonts w:asciiTheme="minorHAnsi" w:hAnsiTheme="minorHAnsi" w:cstheme="minorHAnsi"/>
          <w:sz w:val="22"/>
          <w:szCs w:val="22"/>
        </w:rPr>
        <w:t xml:space="preserve"> považovány za způsobilé </w:t>
      </w:r>
      <w:r>
        <w:rPr>
          <w:rFonts w:asciiTheme="minorHAnsi" w:hAnsiTheme="minorHAnsi" w:cstheme="minorHAnsi"/>
          <w:sz w:val="22"/>
          <w:szCs w:val="22"/>
        </w:rPr>
        <w:t>ve výši, která je výsledkem násobku stanoveného procenta a základu, z nějž jsou počítány dle části IV čl. 2 těchto podmínek.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14:paraId="02F26FE5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>Výši skutečně vzniklých výdajů souvisejících s</w:t>
      </w:r>
      <w:r>
        <w:rPr>
          <w:rFonts w:asciiTheme="minorHAnsi" w:hAnsiTheme="minorHAnsi" w:cstheme="minorHAnsi"/>
          <w:sz w:val="22"/>
          <w:szCs w:val="22"/>
        </w:rPr>
        <w:t> procentní částkou</w:t>
      </w:r>
      <w:r w:rsidRPr="00EA447E">
        <w:rPr>
          <w:rFonts w:asciiTheme="minorHAnsi" w:hAnsiTheme="minorHAnsi" w:cstheme="minorHAnsi"/>
          <w:sz w:val="22"/>
          <w:szCs w:val="22"/>
        </w:rPr>
        <w:t xml:space="preserve"> příjemce v souladu s § 14 odst. 6 písm.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EA447E">
        <w:rPr>
          <w:rFonts w:asciiTheme="minorHAnsi" w:hAnsiTheme="minorHAnsi" w:cstheme="minorHAnsi"/>
          <w:sz w:val="22"/>
          <w:szCs w:val="22"/>
        </w:rPr>
        <w:t>) rozpočtových pravidel poskytovateli neprokazuje.</w:t>
      </w:r>
    </w:p>
    <w:bookmarkEnd w:id="0"/>
    <w:p w14:paraId="29BB4623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Udržitelnost projektu </w:t>
      </w:r>
    </w:p>
    <w:p w14:paraId="107E6B10" w14:textId="77777777" w:rsidR="00A145C1" w:rsidRPr="00524D43" w:rsidRDefault="00A145C1" w:rsidP="00A145C1">
      <w:pPr>
        <w:pStyle w:val="Zhlav"/>
        <w:spacing w:after="240"/>
        <w:rPr>
          <w:rFonts w:cstheme="minorHAnsi"/>
        </w:rPr>
      </w:pPr>
      <w:r w:rsidRPr="00B464ED">
        <w:rPr>
          <w:rFonts w:eastAsia="Arial" w:cstheme="minorHAnsi"/>
        </w:rPr>
        <w:t>Pravidlo udržitelnosti se týká nákladů, které jsou v rozpočtu projektu vykazované jako investiční.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Pokud jsou v rámci projektu uplatněny tyto náklady, je příjemce povinen zajistit, aby zařízení/vybavení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související s danými náklady zůstalo v jeho vlastnictví a bylo využíváno ke stejnému účelu, ke kterému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 xml:space="preserve">bylo v rámci projektu pořízeno. </w:t>
      </w:r>
      <w:r w:rsidRPr="00165911">
        <w:rPr>
          <w:rFonts w:cs="Arial"/>
          <w:szCs w:val="24"/>
        </w:rPr>
        <w:t xml:space="preserve">Příjemce je povinen zajistit </w:t>
      </w:r>
      <w:r>
        <w:rPr>
          <w:rFonts w:cs="Arial"/>
          <w:szCs w:val="24"/>
        </w:rPr>
        <w:t>udržitelnost</w:t>
      </w:r>
      <w:r w:rsidRPr="00165911">
        <w:rPr>
          <w:rFonts w:cs="Arial"/>
          <w:szCs w:val="24"/>
        </w:rPr>
        <w:t xml:space="preserve"> po dobu</w:t>
      </w:r>
      <w:r>
        <w:rPr>
          <w:rFonts w:cs="Arial"/>
          <w:szCs w:val="24"/>
        </w:rPr>
        <w:t xml:space="preserve"> </w:t>
      </w:r>
      <w:r w:rsidRPr="00165911">
        <w:rPr>
          <w:rFonts w:cs="Arial"/>
          <w:szCs w:val="24"/>
        </w:rPr>
        <w:t>stanovenou</w:t>
      </w:r>
      <w:r>
        <w:rPr>
          <w:rFonts w:cs="Arial"/>
          <w:szCs w:val="24"/>
        </w:rPr>
        <w:t xml:space="preserve"> v</w:t>
      </w:r>
      <w:r>
        <w:t> pravidlech FEUVV</w:t>
      </w:r>
      <w:r w:rsidRPr="00165911">
        <w:rPr>
          <w:rFonts w:cs="Arial"/>
          <w:szCs w:val="24"/>
        </w:rPr>
        <w:t>.</w:t>
      </w:r>
    </w:p>
    <w:p w14:paraId="5CDDEDB9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Vedení účetnictví </w:t>
      </w:r>
    </w:p>
    <w:p w14:paraId="48F5B2CA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řádně účtovat o veškerých příjmech a výdajích, resp. výnosech a nákladech. Příjemce je povinen vést účetnictví v souladu se zákonem č. 563/1991 Sb.,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účetnictví, ve znění pozdějších předpisů, a vést příjmy a výdaje s jednoznačnou vazbou na projekt s výjimkou výdajů, které jsou financovány jakožto paušální výdaje dle § 14 odst. 6 písm. a) a b) rozpočtových pravidel, nebo je povinen vést pro projekt tzv. daňovou evidenci podle zákona č. 586/1992 Sb., o daních z příjmů, ve znění pozdějších předpisů, rozšířenou tak, aby 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</w:t>
      </w:r>
      <w:r>
        <w:rPr>
          <w:rFonts w:asciiTheme="minorHAnsi" w:hAnsiTheme="minorHAnsi" w:cstheme="minorHAnsi"/>
          <w:sz w:val="22"/>
          <w:szCs w:val="22"/>
        </w:rPr>
        <w:t>článku 53</w:t>
      </w:r>
      <w:r w:rsidRPr="00524D43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24D43">
        <w:rPr>
          <w:rFonts w:asciiTheme="minorHAnsi" w:hAnsiTheme="minorHAnsi" w:cstheme="minorHAnsi"/>
          <w:sz w:val="22"/>
          <w:szCs w:val="22"/>
        </w:rPr>
        <w:t xml:space="preserve"> písm.  b)</w:t>
      </w:r>
      <w:r>
        <w:rPr>
          <w:rFonts w:asciiTheme="minorHAnsi" w:hAnsiTheme="minorHAnsi" w:cstheme="minorHAnsi"/>
          <w:sz w:val="22"/>
          <w:szCs w:val="22"/>
        </w:rPr>
        <w:t>, c) a d)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obecného nařízení, vedeny s jednoznačnou vazbou na projekt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4D8CE65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předat MV ve lhůtě jím stanovené na jeho vyžádání účetní záznamy a další doklady vztahující se k projektu převedené do digitální podoby.</w:t>
      </w:r>
    </w:p>
    <w:p w14:paraId="5C72B874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Zakázky </w:t>
      </w:r>
    </w:p>
    <w:p w14:paraId="381B2A16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Při zadávání zakázek v rámci realizace projektu je příjemce povinen postupovat v souladu s</w:t>
      </w:r>
      <w:r w:rsidRPr="00524D4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524D43">
        <w:rPr>
          <w:rFonts w:asciiTheme="minorHAnsi" w:hAnsiTheme="minorHAnsi" w:cstheme="minorHAnsi"/>
          <w:sz w:val="22"/>
          <w:szCs w:val="22"/>
        </w:rPr>
        <w:t>pravidly pro zadávání zakázek, jež jsou stanovena v</w:t>
      </w:r>
      <w:r>
        <w:rPr>
          <w:rFonts w:asciiTheme="minorHAnsi" w:hAnsiTheme="minorHAnsi" w:cstheme="minorHAnsi"/>
          <w:sz w:val="22"/>
          <w:szCs w:val="22"/>
        </w:rPr>
        <w:t> pravidlech 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052A4FB5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14:paraId="434091B2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v případě, kdy v rámci realizace projektu využije byť jen z části plnění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nadlimitní zakázky ve smyslu § 25 zákona 134/2016 Sb., o zadávání veřejných zakázek, po podpisu odpovídajících smluv, poskytnout poskytovateli informaci o všech dodavatelích, včetně jména a identifikačního čísla pro účely DPH nebo daňového identifikačního čísla dodavatele (dodavatelů), o všech skutečných majitelích dodavatele ve smyslu § 4 odst. 4 zákona č. 253/2008 Sb., o některých opatřeních proti legalizaci výnosů z trestné činnosti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financování terorismu, a to v rozsahu jména (jmen) a příjmení, datum narození a identifikační číslo (čísla) pro účely DPH nebo daňové identifikační číslo (čísla) těchto skutečných majitelů,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kopii uzavřené smlouvy, ze které bude patrné datum uzavření smlouvy, název, referenční číslo a smluvní částka.</w:t>
      </w:r>
    </w:p>
    <w:p w14:paraId="1F222352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Plnění politik Evropské unie</w:t>
      </w:r>
    </w:p>
    <w:p w14:paraId="7BB1C977" w14:textId="77777777" w:rsidR="00A145C1" w:rsidRPr="00524D43" w:rsidRDefault="00A145C1" w:rsidP="00A145C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Při realizaci projektu je příjemce povinen dodržovat politiky Evropské unie, zejména pravidla hospodářské soutěže, principy udržitelného rozvoje a prosazování rovných příležitostí. </w:t>
      </w:r>
      <w:r>
        <w:rPr>
          <w:rFonts w:ascii="Calibri" w:hAnsi="Calibri" w:cs="Calibri"/>
        </w:rPr>
        <w:t>Je povinen dbát principů Listiny základních práv Evropské unie.</w:t>
      </w:r>
    </w:p>
    <w:p w14:paraId="6E8AE1C6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Kontrola </w:t>
      </w:r>
    </w:p>
    <w:p w14:paraId="61045965" w14:textId="0F068624" w:rsidR="00A145C1" w:rsidRDefault="00A145C1" w:rsidP="00A145C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 poskytnout součinnost všem osobám oprávněným k provádění kontroly. Těmito oprávněnými osobami jsou </w:t>
      </w:r>
      <w:r>
        <w:rPr>
          <w:rFonts w:cstheme="minorHAnsi"/>
        </w:rPr>
        <w:t>MV</w:t>
      </w:r>
      <w:r w:rsidRPr="00524D43">
        <w:rPr>
          <w:rFonts w:cstheme="minorHAnsi"/>
        </w:rPr>
        <w:t>, orgány finanční správy, Ministerstvo financí, Nejvyšší kontrolní úřad, Evropská komise a Evropský účetní dvůr, případně další orgány oprávněné k výkonu kontroly.</w:t>
      </w:r>
    </w:p>
    <w:p w14:paraId="0854C56F" w14:textId="77777777" w:rsidR="00A145C1" w:rsidRPr="00524D43" w:rsidRDefault="00A145C1" w:rsidP="00A145C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</w:p>
    <w:p w14:paraId="7EE66A41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Informační a komunikační opatření</w:t>
      </w:r>
    </w:p>
    <w:p w14:paraId="68873566" w14:textId="77777777" w:rsidR="00A145C1" w:rsidRPr="00524D43" w:rsidRDefault="00A145C1" w:rsidP="00A145C1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provádět informační a komunikační opatření projektu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26187893" w14:textId="77777777" w:rsidR="00A145C1" w:rsidRPr="00524D43" w:rsidRDefault="00A145C1" w:rsidP="00A145C1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zajistit nápravu nedostatků týkajících se provádění informačních a komunikačních opatření projektu ve lhůtě a způsobem specifikovaným ve výzvě k provedení této nápravy, kterou příjemci adresuje MV. </w:t>
      </w:r>
    </w:p>
    <w:p w14:paraId="13D6762C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Poskytování údajů o realizaci projektu </w:t>
      </w:r>
    </w:p>
    <w:p w14:paraId="25803680" w14:textId="77777777" w:rsidR="00A145C1" w:rsidRPr="00BB72A1" w:rsidRDefault="00A145C1" w:rsidP="00A145C1">
      <w:pPr>
        <w:pStyle w:val="slovanseznam"/>
        <w:numPr>
          <w:ilvl w:val="1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>Příjemce je povinen na základě žádosti MV nebo Ministerstva financí poskytnout těmto písemně jakékoliv doplňující informace související s realizací projektu (zejména má v této souvislosti povinnost poskytnout veškeré informace o výsledcích kontrol a auditů, včetně kontrolních protokolů z kontrol provedených v souvislosti s projektem), a to ve lhůtě stanovené MV, resp. Ministerstvem financí.</w:t>
      </w:r>
    </w:p>
    <w:p w14:paraId="42B78F09" w14:textId="77777777" w:rsidR="00A145C1" w:rsidRPr="00BB72A1" w:rsidRDefault="00A145C1" w:rsidP="00A145C1">
      <w:pPr>
        <w:pStyle w:val="slovanseznam"/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poskytnout na vyzvání poskytovatele údaje a informace uvedené v tomto vyzvání, jež jsou potřebné pro splnění povinnosti řídicího orgánu dle čl. 72 odst. 1 písm. e) obecného nařízení elektronicky zaznamenávat a uchovávat </w:t>
      </w:r>
      <w:r w:rsidRPr="00BB72A1">
        <w:rPr>
          <w:rFonts w:ascii="Calibri" w:hAnsi="Calibri" w:cs="Calibri"/>
          <w:sz w:val="22"/>
          <w:szCs w:val="22"/>
          <w:shd w:val="clear" w:color="auto" w:fill="FFFFFF"/>
        </w:rPr>
        <w:t xml:space="preserve">údaje o každé operaci nezbytné pro monitorování, hodnocení, finanční řízení, kontrolu a audity v souladu s přílohou XVII obecného nařízení. </w:t>
      </w:r>
    </w:p>
    <w:p w14:paraId="16F73180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Oznamovací povinnost</w:t>
      </w:r>
    </w:p>
    <w:p w14:paraId="2432BE30" w14:textId="77777777" w:rsidR="00A145C1" w:rsidRPr="00524D43" w:rsidRDefault="00A145C1" w:rsidP="00A145C1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dodržet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upravující oznamování změn týkajících se projektu.</w:t>
      </w:r>
    </w:p>
    <w:p w14:paraId="49B7043D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Zákaz čerpání jiných podpor</w:t>
      </w:r>
    </w:p>
    <w:p w14:paraId="0D2A78F9" w14:textId="77777777" w:rsidR="00A145C1" w:rsidRPr="00524D43" w:rsidRDefault="00A145C1" w:rsidP="00A145C1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nesmí na výdaje projektu uhrazené z prostředků této podpory čerpat prostředky z jiných finančních nástrojů Evropské unie či z jiných veřejných prostředků. Pokud byl určitý výdaj uhrazen z podpory pouze z části, týká se zákaz podle předchozí věty pouze této části výdaje. </w:t>
      </w:r>
    </w:p>
    <w:p w14:paraId="316F8FA5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Vypořádání projektu</w:t>
      </w:r>
    </w:p>
    <w:p w14:paraId="1FE686B5" w14:textId="77777777" w:rsidR="00A145C1" w:rsidRPr="00524D43" w:rsidRDefault="00A145C1" w:rsidP="00A145C1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Pokud je to relevantní, příjemce je povinen podporu finančně vypořádat v souladu s rozpočtovými pravidly a aktuálně platnou vyhláškou upravující zásady a lhůty finančního vypořádání vztahů se státním rozpočtem.</w:t>
      </w:r>
      <w:r w:rsidRPr="00524D43">
        <w:rPr>
          <w:rFonts w:asciiTheme="minorHAnsi" w:hAnsiTheme="minorHAnsi" w:cstheme="minorHAnsi"/>
          <w:sz w:val="22"/>
          <w:szCs w:val="22"/>
          <w:vertAlign w:val="superscript"/>
        </w:rPr>
        <w:footnoteReference w:id="4"/>
      </w:r>
    </w:p>
    <w:p w14:paraId="69CA9875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Uchovávání dokumentů</w:t>
      </w:r>
    </w:p>
    <w:p w14:paraId="1C479E04" w14:textId="77777777" w:rsidR="00A145C1" w:rsidRPr="00524D43" w:rsidRDefault="00A145C1" w:rsidP="00A145C1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uchovat veškeré dokumenty související s realizací projektu v souladu s platnými právními předpisy ČR, zejména v souladu s § 44a odst. 11 rozpočtových pravidel</w:t>
      </w:r>
      <w:r w:rsidRPr="00524D43">
        <w:rPr>
          <w:rStyle w:val="Znakapoznpodarou"/>
          <w:rFonts w:cstheme="minorHAnsi"/>
        </w:rPr>
        <w:footnoteReference w:id="5"/>
      </w:r>
      <w:r w:rsidRPr="00524D43">
        <w:rPr>
          <w:rFonts w:cstheme="minorHAnsi"/>
        </w:rPr>
        <w:t xml:space="preserve"> a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ravidly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0285CD4F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Péče o majetek </w:t>
      </w:r>
    </w:p>
    <w:p w14:paraId="6221F89C" w14:textId="77777777" w:rsidR="00A145C1" w:rsidRDefault="00A145C1" w:rsidP="00A145C1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iCs/>
          <w:sz w:val="22"/>
          <w:szCs w:val="22"/>
        </w:rPr>
        <w:t>Příjemce je povinen po dobu realizace projektu zacházet s majetkem spolufinancovaným z podpory s péčí řádného hospodáře, zejména jej zabezpečit proti poškození, ztrátě nebo odcizení a nezatěžovat takový majetek žádnými věcnými právy třetích osob, včetně zástavního práva. Povinnost podle předchozí věty se netýká spotřebního materiálu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4C4B5942" w14:textId="77777777" w:rsidR="00A145C1" w:rsidRDefault="00A145C1" w:rsidP="00A145C1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1AC08A1" w14:textId="77777777" w:rsidR="00A145C1" w:rsidRPr="00524D43" w:rsidRDefault="00A145C1" w:rsidP="00A145C1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Partnerství</w:t>
      </w:r>
      <w:r w:rsidRPr="00524D43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6"/>
      </w:r>
    </w:p>
    <w:p w14:paraId="3FD3BF30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zajistit, aby vztahy mezi příjemcem a jeho partnery, jejichž seznam je součástí přílo</w:t>
      </w:r>
      <w:r>
        <w:rPr>
          <w:rFonts w:asciiTheme="minorHAnsi" w:hAnsiTheme="minorHAnsi" w:cstheme="minorHAnsi"/>
          <w:sz w:val="22"/>
          <w:szCs w:val="22"/>
        </w:rPr>
        <w:t>hy</w:t>
      </w:r>
      <w:r w:rsidRPr="00524D43">
        <w:rPr>
          <w:rFonts w:asciiTheme="minorHAnsi" w:hAnsiTheme="minorHAnsi" w:cstheme="minorHAnsi"/>
          <w:sz w:val="22"/>
          <w:szCs w:val="22"/>
        </w:rPr>
        <w:t xml:space="preserve"> č. 1 těchto Podmínek, po celou dobu realizace projektu odpovídaly podmínkám partnerství uvedeným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395A5ED8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 </w:t>
      </w:r>
    </w:p>
    <w:p w14:paraId="5AF55D1C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Ve smlouvě s partnery s finančním příspěvkem je příjemce povinen zavázat partnery povinnostmi podle části II Podmínek. To se netýká bodů 3.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524D43">
        <w:rPr>
          <w:rFonts w:asciiTheme="minorHAnsi" w:hAnsiTheme="minorHAnsi" w:cstheme="minorHAnsi"/>
          <w:sz w:val="22"/>
          <w:szCs w:val="22"/>
        </w:rPr>
        <w:t>, 13 a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24D43">
        <w:rPr>
          <w:rFonts w:asciiTheme="minorHAnsi" w:hAnsiTheme="minorHAnsi" w:cstheme="minorHAnsi"/>
          <w:sz w:val="22"/>
          <w:szCs w:val="22"/>
        </w:rPr>
        <w:t>. Pokud smlouvu nahrazuje jednostranné písemné prohlášení partnera, musí být součástí prohlášení závazek partnera dodržovat v tomto bodě uvedené povinnosti části II Podmínek (netýká se bodů 3.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524D43">
        <w:rPr>
          <w:rFonts w:asciiTheme="minorHAnsi" w:hAnsiTheme="minorHAnsi" w:cstheme="minorHAnsi"/>
          <w:sz w:val="22"/>
          <w:szCs w:val="22"/>
        </w:rPr>
        <w:t>, 13 a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24D43">
        <w:rPr>
          <w:rFonts w:asciiTheme="minorHAnsi" w:hAnsiTheme="minorHAnsi" w:cstheme="minorHAnsi"/>
          <w:sz w:val="22"/>
          <w:szCs w:val="22"/>
        </w:rPr>
        <w:t>).</w:t>
      </w:r>
    </w:p>
    <w:p w14:paraId="1201D072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odpovídá za splnění všech povinností partnerů s finančním příspěvkem podle části II uvedených v bodě 1</w:t>
      </w:r>
      <w:r>
        <w:rPr>
          <w:rFonts w:asciiTheme="minorHAnsi" w:hAnsiTheme="minorHAnsi" w:cstheme="minorHAnsi"/>
          <w:sz w:val="22"/>
          <w:szCs w:val="22"/>
        </w:rPr>
        <w:t>6.3</w:t>
      </w:r>
      <w:r w:rsidRPr="00524D43">
        <w:rPr>
          <w:rFonts w:asciiTheme="minorHAnsi" w:hAnsiTheme="minorHAnsi" w:cstheme="minorHAnsi"/>
          <w:sz w:val="22"/>
          <w:szCs w:val="22"/>
        </w:rPr>
        <w:t>. Pokud některý z partnerů poruší některou z těchto povinností, odpovídá příjemce podle části V těchto Podmínek, jako by tuto povinnost porušil sám.</w:t>
      </w:r>
    </w:p>
    <w:p w14:paraId="6AA64DA6" w14:textId="77777777" w:rsidR="00A145C1" w:rsidRPr="00524D43" w:rsidRDefault="00A145C1" w:rsidP="00A145C1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není oprávněn se svými partnery uzavírat v rámci tohoto projektu smluvní vztahy, jejichž předmětem je poskytování služeb, zboží nebo stavebních prací za úplatu. </w:t>
      </w:r>
    </w:p>
    <w:p w14:paraId="08FDC7E7" w14:textId="77777777" w:rsidR="00A145C1" w:rsidRPr="00524D43" w:rsidRDefault="00A145C1" w:rsidP="00A145C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III – Specifické povinnosti příjemce týkající se realizace projektu </w:t>
      </w:r>
    </w:p>
    <w:p w14:paraId="0AEAA04B" w14:textId="77777777" w:rsidR="00A145C1" w:rsidRPr="00524D43" w:rsidRDefault="00A145C1" w:rsidP="00A145C1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Vazba na výzvu k předkládání žádostí o podporu</w:t>
      </w:r>
    </w:p>
    <w:p w14:paraId="661419A3" w14:textId="77777777" w:rsidR="00A145C1" w:rsidRPr="00524D43" w:rsidRDefault="00A145C1" w:rsidP="00A145C1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během realizace projektu dodržovat tyto podmínky, jež vycházejí z výzvy k předkládání žádostí o podporu, na základě které byl projekt vybrán k poskytnutí podpory:</w:t>
      </w:r>
    </w:p>
    <w:p w14:paraId="2C286B7E" w14:textId="77777777" w:rsidR="00A145C1" w:rsidRPr="00524D43" w:rsidRDefault="00A145C1" w:rsidP="00A145C1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Cílovými skupinami projektu mohou být pouze:</w:t>
      </w:r>
    </w:p>
    <w:p w14:paraId="25B07C1E" w14:textId="77777777" w:rsidR="00A145C1" w:rsidRPr="00524D43" w:rsidRDefault="00A145C1" w:rsidP="00A145C1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7E965F57" w14:textId="77777777" w:rsidR="00A145C1" w:rsidRPr="00524D43" w:rsidRDefault="00A145C1" w:rsidP="00A145C1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Aktivity projektu musí spadat do vymezení:</w:t>
      </w:r>
    </w:p>
    <w:p w14:paraId="69D481A4" w14:textId="3726E933" w:rsidR="00A145C1" w:rsidRPr="00524D43" w:rsidRDefault="00A145C1" w:rsidP="00A145C1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……</w:t>
      </w:r>
    </w:p>
    <w:p w14:paraId="187E664B" w14:textId="77777777" w:rsidR="00A145C1" w:rsidRPr="00E77F94" w:rsidRDefault="00A145C1" w:rsidP="00A145C1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77F94">
        <w:rPr>
          <w:rFonts w:asciiTheme="minorHAnsi" w:hAnsiTheme="minorHAnsi" w:cstheme="minorHAnsi"/>
          <w:b/>
          <w:bCs/>
          <w:sz w:val="22"/>
          <w:szCs w:val="22"/>
        </w:rPr>
        <w:t xml:space="preserve">Podmínky monitorování projektu </w:t>
      </w:r>
    </w:p>
    <w:p w14:paraId="44270C6F" w14:textId="77777777" w:rsidR="00A145C1" w:rsidRPr="00524D43" w:rsidRDefault="00A145C1" w:rsidP="00A145C1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naplnit celkové cílové hodnoty indikátorů uvedených v </w:t>
      </w:r>
      <w:r>
        <w:rPr>
          <w:rFonts w:asciiTheme="minorHAnsi" w:hAnsiTheme="minorHAnsi" w:cstheme="minorHAnsi"/>
          <w:sz w:val="22"/>
          <w:szCs w:val="22"/>
        </w:rPr>
        <w:t>příloze č. </w:t>
      </w:r>
      <w:r w:rsidRPr="00524D43">
        <w:rPr>
          <w:rFonts w:asciiTheme="minorHAnsi" w:hAnsiTheme="minorHAnsi" w:cstheme="minorHAnsi"/>
          <w:sz w:val="22"/>
          <w:szCs w:val="22"/>
        </w:rPr>
        <w:t xml:space="preserve">1 těchto Podmínek; definice indikátorů je obsažena </w:t>
      </w:r>
      <w:r>
        <w:rPr>
          <w:rFonts w:asciiTheme="minorHAnsi" w:hAnsiTheme="minorHAnsi" w:cstheme="minorHAnsi"/>
          <w:sz w:val="22"/>
          <w:szCs w:val="22"/>
        </w:rPr>
        <w:t xml:space="preserve">v dokumentu „Indikátory pro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AMIF/OP FVB/OP NSHV</w:t>
      </w:r>
      <w:r>
        <w:rPr>
          <w:rFonts w:asciiTheme="minorHAnsi" w:hAnsiTheme="minorHAnsi" w:cstheme="minorHAnsi"/>
          <w:sz w:val="22"/>
          <w:szCs w:val="22"/>
        </w:rPr>
        <w:t xml:space="preserve"> na období 2021-2027“, který je zveřejněn na </w:t>
      </w:r>
      <w:hyperlink r:id="rId10" w:history="1">
        <w:r w:rsidRPr="00A52299">
          <w:rPr>
            <w:rStyle w:val="Hypertextovodkaz"/>
            <w:rFonts w:asciiTheme="minorHAnsi" w:hAnsiTheme="minorHAnsi" w:cstheme="minorHAnsi"/>
            <w:sz w:val="22"/>
            <w:szCs w:val="22"/>
          </w:rPr>
          <w:t>www.mvcr.cz/fondyeu</w:t>
        </w:r>
      </w:hyperlink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2914D937" w14:textId="77777777" w:rsidR="00A145C1" w:rsidRPr="00524D43" w:rsidRDefault="00A145C1" w:rsidP="00A145C1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ind w:left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Celkovou cílovou hodnotu indikátorů příjemce naplní, pokud celková míra naplnění indikátorů dosáhne 100 %.</w:t>
      </w:r>
    </w:p>
    <w:p w14:paraId="1FDDD31F" w14:textId="77777777" w:rsidR="00A145C1" w:rsidRPr="00524D43" w:rsidRDefault="00A145C1" w:rsidP="00A145C1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Pro zjištění celkové míry naplnění indikátorů se sečtou procenta naplnění cílových hodnot uvedených v příloze č. 1 těchto Podmínek u jednotlivých indikátorů a vydělí se počtem těchto indikátorů. Pokud nebyla vyčerpána celková maximální výše podpory, snižují se cílové hodnoty v příloze č. 1 těchto Podmínek tak, že se vynásobí podílem skutečně vyčerpané částky podpory k celkové maximální výši podpory. Překročení cílové hodnot</w:t>
      </w:r>
      <w:r>
        <w:rPr>
          <w:rFonts w:cstheme="minorHAnsi"/>
        </w:rPr>
        <w:t xml:space="preserve">y jednotlivých indikátorů </w:t>
      </w:r>
      <w:r w:rsidRPr="00524D43">
        <w:rPr>
          <w:rFonts w:cstheme="minorHAnsi"/>
        </w:rPr>
        <w:t>bude zoh</w:t>
      </w:r>
      <w:r>
        <w:rPr>
          <w:rFonts w:cstheme="minorHAnsi"/>
        </w:rPr>
        <w:t>ledněno maximálně v míře 120 %.</w:t>
      </w:r>
    </w:p>
    <w:p w14:paraId="1BF91252" w14:textId="77777777" w:rsidR="00A145C1" w:rsidRPr="00524D43" w:rsidRDefault="00A145C1" w:rsidP="00A145C1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předávat MV údaje nezbytné k průběžnému sledování přínosů projektu (monitorování projektu) a to prostřednictvím zpráv o realizaci projektu a aktualizace údajů v IS KP21+ o zakázkách a kontrolách/auditech týkajících se projektu (s výjimkou kontrol provedených MV). Průběžnou zprávu o realizaci projektu je příjemce povinen předložit do konce prvního měsíce následujícího po ukončení sledovaného období, závěrečnou zprávu o realizaci projektu do konce druhého měsíce následujícího po ukončení sledovaného o</w:t>
      </w:r>
      <w:r>
        <w:rPr>
          <w:rFonts w:asciiTheme="minorHAnsi" w:hAnsiTheme="minorHAnsi" w:cstheme="minorHAnsi"/>
          <w:sz w:val="22"/>
          <w:szCs w:val="22"/>
        </w:rPr>
        <w:t>bdobí. V případě, že sledované</w:t>
      </w:r>
      <w:r w:rsidRPr="00524D43">
        <w:rPr>
          <w:rFonts w:asciiTheme="minorHAnsi" w:hAnsiTheme="minorHAnsi" w:cstheme="minorHAnsi"/>
          <w:sz w:val="22"/>
          <w:szCs w:val="22"/>
        </w:rPr>
        <w:t xml:space="preserve"> období skončí v jiný než poslední den kalendářního měsíce, pak platí lhůta 30 dní, resp. 60 dní v případě závěrečné zprávy o realizaci projektu ode dne ukončení daného sledovaného období.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7"/>
      </w:r>
      <w:r w:rsidRPr="00524D43">
        <w:rPr>
          <w:rFonts w:asciiTheme="minorHAnsi" w:hAnsiTheme="minorHAnsi" w:cstheme="minorHAnsi"/>
          <w:sz w:val="22"/>
          <w:szCs w:val="22"/>
        </w:rPr>
        <w:t xml:space="preserve"> Aktualizaci údajů v IS KP21+ o zakázkách a kontrolách/auditech týkajících se projektu příjemce provádí minimálně k termínům pro předložení zpráv o realizaci projektu.</w:t>
      </w:r>
    </w:p>
    <w:p w14:paraId="3D40A742" w14:textId="77777777" w:rsidR="00A145C1" w:rsidRPr="00524D43" w:rsidRDefault="00A145C1" w:rsidP="00A145C1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567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Vymezení sledovaného období projektu, za které je příjemce povinen předložit zprávu o realizaci projektu:</w:t>
      </w:r>
    </w:p>
    <w:p w14:paraId="745D7626" w14:textId="77777777" w:rsidR="00A145C1" w:rsidRDefault="00A145C1" w:rsidP="00A145C1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207" w:firstLine="36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A83F56">
        <w:rPr>
          <w:rFonts w:asciiTheme="minorHAnsi" w:hAnsiTheme="minorHAnsi" w:cstheme="minorHAnsi"/>
          <w:sz w:val="22"/>
          <w:szCs w:val="22"/>
          <w:highlight w:val="darkGray"/>
        </w:rPr>
        <w:t>…</w:t>
      </w:r>
    </w:p>
    <w:p w14:paraId="408A9494" w14:textId="77777777" w:rsidR="00A145C1" w:rsidRPr="005A23B1" w:rsidRDefault="00A145C1" w:rsidP="00A145C1">
      <w:pPr>
        <w:pStyle w:val="slovanseznam"/>
        <w:spacing w:before="120" w:after="120"/>
        <w:ind w:left="567"/>
        <w:rPr>
          <w:rFonts w:asciiTheme="minorHAnsi" w:hAnsiTheme="minorHAnsi" w:cstheme="minorHAnsi"/>
          <w:sz w:val="22"/>
          <w:szCs w:val="22"/>
        </w:rPr>
      </w:pPr>
      <w:r w:rsidRPr="005A23B1">
        <w:rPr>
          <w:rFonts w:asciiTheme="minorHAnsi" w:hAnsiTheme="minorHAnsi" w:cstheme="minorHAnsi"/>
          <w:sz w:val="22"/>
          <w:szCs w:val="22"/>
        </w:rPr>
        <w:t>V případě, že 10 dní před termínem, který je stanoven pro předložení zprávy</w:t>
      </w:r>
      <w:r>
        <w:rPr>
          <w:rFonts w:asciiTheme="minorHAnsi" w:hAnsiTheme="minorHAnsi" w:cstheme="minorHAnsi"/>
          <w:sz w:val="22"/>
          <w:szCs w:val="22"/>
        </w:rPr>
        <w:t xml:space="preserve"> o realizaci projektu</w:t>
      </w:r>
      <w:r w:rsidRPr="005A23B1">
        <w:rPr>
          <w:rFonts w:asciiTheme="minorHAnsi" w:hAnsiTheme="minorHAnsi" w:cstheme="minorHAnsi"/>
          <w:sz w:val="22"/>
          <w:szCs w:val="22"/>
        </w:rPr>
        <w:t>, není dokončena kontrola všech dříve předložených zpráv o realizaci projektu včetně žádosti o platbu, nelze následující zprávu a žádost o platbu p</w:t>
      </w:r>
      <w:r>
        <w:rPr>
          <w:rFonts w:asciiTheme="minorHAnsi" w:hAnsiTheme="minorHAnsi" w:cstheme="minorHAnsi"/>
          <w:sz w:val="22"/>
          <w:szCs w:val="22"/>
        </w:rPr>
        <w:t>ředložit v termínu stanoveném tě</w:t>
      </w:r>
      <w:r w:rsidRPr="005A23B1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5A23B1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>Podmínkami</w:t>
      </w:r>
      <w:r w:rsidRPr="005A23B1">
        <w:rPr>
          <w:rFonts w:asciiTheme="minorHAnsi" w:hAnsiTheme="minorHAnsi" w:cstheme="minorHAnsi"/>
          <w:sz w:val="22"/>
          <w:szCs w:val="22"/>
        </w:rPr>
        <w:t>. Pokud tato překážka v realizaci projektu nastane, termín předložení následující zprávy o realizaci projektu včetně žádosti o platbu je stanoven do 10 pracovních dní od schválení nebo neschválení dříve předložené zprávy o realizaci projektu včetně žádosti o platbu.</w:t>
      </w:r>
    </w:p>
    <w:p w14:paraId="1F72C683" w14:textId="77777777" w:rsidR="00A145C1" w:rsidRPr="00524D43" w:rsidRDefault="00A145C1" w:rsidP="00A145C1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zprávy o realizaci projektu ve formátu, který MV pro projekt nastaví v informačním systému MS2021+. </w:t>
      </w:r>
    </w:p>
    <w:p w14:paraId="113653C7" w14:textId="77777777" w:rsidR="00A145C1" w:rsidRPr="00524D43" w:rsidRDefault="00A145C1" w:rsidP="00A145C1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Nápravy nedostatků žádostí o změnu projektu, zpráv o realizaci projektu (včetně spolu s nimi předložených žádostí o platbu) a případně další související dokumentace vyžádané MV je příjemce povinen předkládat v termínech stanovených MV.</w:t>
      </w:r>
    </w:p>
    <w:p w14:paraId="6C38B801" w14:textId="77777777" w:rsidR="00A145C1" w:rsidRDefault="00A145C1" w:rsidP="00A145C1">
      <w:pPr>
        <w:pStyle w:val="slovanseznam"/>
        <w:numPr>
          <w:ilvl w:val="0"/>
          <w:numId w:val="7"/>
        </w:numPr>
        <w:spacing w:before="12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Veřejná podpora a podpora de minimis</w:t>
      </w:r>
    </w:p>
    <w:p w14:paraId="56F7FFD7" w14:textId="77777777" w:rsidR="00A145C1" w:rsidRPr="00E77F94" w:rsidRDefault="00A145C1" w:rsidP="00A145C1">
      <w:pPr>
        <w:pStyle w:val="Odstavecseseznamem"/>
        <w:spacing w:before="120" w:after="240"/>
        <w:ind w:left="357"/>
        <w:contextualSpacing w:val="0"/>
        <w:rPr>
          <w:rFonts w:eastAsia="Times New Roman" w:cstheme="minorHAnsi"/>
          <w:b/>
          <w:bCs/>
          <w:lang w:eastAsia="cs-CZ"/>
        </w:rPr>
      </w:pPr>
      <w:r w:rsidRPr="00165911">
        <w:t>Podpora poskytnutá na realizaci projektu nezakládá veřejnou podporu.</w:t>
      </w:r>
    </w:p>
    <w:p w14:paraId="031EB027" w14:textId="77777777" w:rsidR="00A145C1" w:rsidRPr="00524D43" w:rsidRDefault="00A145C1" w:rsidP="00A145C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IV – Platební podmínky </w:t>
      </w:r>
    </w:p>
    <w:p w14:paraId="4B5881DD" w14:textId="77777777" w:rsidR="00A145C1" w:rsidRPr="00524D43" w:rsidRDefault="00A145C1" w:rsidP="00A145C1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Žádost o platbu </w:t>
      </w:r>
    </w:p>
    <w:p w14:paraId="1D7ACFE2" w14:textId="77777777" w:rsidR="00A145C1" w:rsidRPr="00524D43" w:rsidRDefault="00A145C1" w:rsidP="00A145C1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MV spolu s každou zprávou o realizaci projektu řádně vyplněnou žádost o platbu podloženou příslušnými doklady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B85DE5B" w14:textId="77777777" w:rsidR="00A145C1" w:rsidRPr="00524D43" w:rsidRDefault="00A145C1" w:rsidP="00A145C1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žádosti o platbu ve formátu, který MV pro projekt nastaví v informačním systému MS2021+. </w:t>
      </w:r>
    </w:p>
    <w:p w14:paraId="29B006F3" w14:textId="77777777" w:rsidR="00A145C1" w:rsidRPr="008C1AF7" w:rsidRDefault="00A145C1" w:rsidP="00A145C1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C1AF7">
        <w:rPr>
          <w:rFonts w:asciiTheme="minorHAnsi" w:hAnsiTheme="minorHAnsi" w:cstheme="minorHAnsi"/>
          <w:b/>
          <w:bCs/>
          <w:sz w:val="22"/>
          <w:szCs w:val="22"/>
        </w:rPr>
        <w:t>Nepřímé náklady/Paušální sazba</w:t>
      </w:r>
    </w:p>
    <w:p w14:paraId="61077377" w14:textId="77777777" w:rsidR="00A145C1" w:rsidRPr="008C1AF7" w:rsidRDefault="00A145C1" w:rsidP="00A145C1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Nepřímé náklady projektu jsou považovány za uskutečněné ve výši, která je výsledkem násobku procenta nepřímých nákladů</w:t>
      </w:r>
      <w:r>
        <w:rPr>
          <w:rFonts w:asciiTheme="minorHAnsi" w:hAnsiTheme="minorHAnsi" w:cstheme="minorHAnsi"/>
          <w:sz w:val="22"/>
          <w:szCs w:val="22"/>
        </w:rPr>
        <w:t xml:space="preserve"> platného pro projekt</w:t>
      </w:r>
      <w:r w:rsidRPr="008C1AF7">
        <w:rPr>
          <w:rFonts w:asciiTheme="minorHAnsi" w:hAnsiTheme="minorHAnsi" w:cstheme="minorHAnsi"/>
          <w:sz w:val="22"/>
          <w:szCs w:val="22"/>
        </w:rPr>
        <w:t xml:space="preserve"> a </w:t>
      </w:r>
      <w:r w:rsidRPr="00C37062">
        <w:rPr>
          <w:rFonts w:asciiTheme="minorHAnsi" w:hAnsiTheme="minorHAnsi" w:cstheme="minorHAnsi"/>
          <w:sz w:val="22"/>
          <w:szCs w:val="22"/>
        </w:rPr>
        <w:t xml:space="preserve">částky odpovídající prokázaným způsobilým přímým nákladům projektu </w:t>
      </w:r>
      <w:r>
        <w:rPr>
          <w:rFonts w:asciiTheme="minorHAnsi" w:hAnsiTheme="minorHAnsi" w:cstheme="minorHAnsi"/>
          <w:sz w:val="22"/>
          <w:szCs w:val="22"/>
        </w:rPr>
        <w:t>(včetně nákladů zjednodušených metod vykazování)</w:t>
      </w:r>
      <w:r w:rsidRPr="008C1AF7">
        <w:rPr>
          <w:rFonts w:asciiTheme="minorHAnsi" w:hAnsiTheme="minorHAnsi" w:cstheme="minorHAnsi"/>
          <w:sz w:val="22"/>
          <w:szCs w:val="22"/>
        </w:rPr>
        <w:t>.</w:t>
      </w:r>
    </w:p>
    <w:p w14:paraId="75E5783D" w14:textId="77777777" w:rsidR="00A145C1" w:rsidRDefault="00A145C1" w:rsidP="00A145C1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Procento nepřímých nákladů platné pro projekt: […] %</w:t>
      </w:r>
    </w:p>
    <w:p w14:paraId="7F42BE75" w14:textId="77777777" w:rsidR="00A145C1" w:rsidRPr="008C1AF7" w:rsidRDefault="00A145C1" w:rsidP="00A145C1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/</w:t>
      </w:r>
    </w:p>
    <w:p w14:paraId="3E9189E9" w14:textId="77777777" w:rsidR="00A145C1" w:rsidRDefault="00A145C1" w:rsidP="00A145C1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 xml:space="preserve">Výdaje kryté paušální sazbou jsou považovány za uskutečněné ve výši, která je výsledkem násobku </w:t>
      </w:r>
      <w:r w:rsidRPr="00A83F56">
        <w:rPr>
          <w:rFonts w:cstheme="minorHAnsi"/>
          <w:highlight w:val="darkGray"/>
        </w:rPr>
        <w:t>XY</w:t>
      </w:r>
      <w:r w:rsidRPr="008C1AF7">
        <w:rPr>
          <w:rFonts w:cstheme="minorHAnsi"/>
        </w:rPr>
        <w:t xml:space="preserve"> % a částky odpovídající prokázaným způsobilým přímým osobním nákladům projektu</w:t>
      </w:r>
      <w:r>
        <w:rPr>
          <w:rFonts w:cstheme="minorHAnsi"/>
        </w:rPr>
        <w:t xml:space="preserve"> (včetně nákladů zjednodušených metod vykazování – jednotkových nákladů)</w:t>
      </w:r>
      <w:r w:rsidRPr="008C1AF7">
        <w:rPr>
          <w:rFonts w:cstheme="minorHAnsi"/>
        </w:rPr>
        <w:t>.</w:t>
      </w:r>
    </w:p>
    <w:p w14:paraId="70648FC6" w14:textId="77777777" w:rsidR="00A145C1" w:rsidRPr="0093757E" w:rsidRDefault="00A145C1" w:rsidP="00A145C1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3757E">
        <w:rPr>
          <w:rFonts w:asciiTheme="minorHAnsi" w:hAnsiTheme="minorHAnsi" w:cstheme="minorHAnsi"/>
          <w:b/>
          <w:bCs/>
          <w:sz w:val="22"/>
          <w:szCs w:val="22"/>
        </w:rPr>
        <w:t>Finanční toky</w:t>
      </w:r>
    </w:p>
    <w:p w14:paraId="5CECA0DB" w14:textId="77777777" w:rsidR="00A145C1" w:rsidRDefault="00A145C1" w:rsidP="00A145C1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93757E">
        <w:rPr>
          <w:rFonts w:asciiTheme="minorHAnsi" w:hAnsiTheme="minorHAnsi" w:cstheme="minorHAnsi"/>
          <w:sz w:val="22"/>
          <w:szCs w:val="22"/>
        </w:rPr>
        <w:t>Příjemce je povinen zabezpečit prostředky na realizaci projektu odpovídající podílu EU a podílu státního rozpočtu ve své rozpočtové kapitole, a to buď dle § 24 odst. 4 zákona č. 218/2000 Sb., o rozpočtových pravidlech, nebo narozpočtováním prostředků při přípravě návrhu státního rozpočtu.</w:t>
      </w:r>
    </w:p>
    <w:p w14:paraId="7CE3CA32" w14:textId="77777777" w:rsidR="00A145C1" w:rsidRPr="00524D43" w:rsidRDefault="00A145C1" w:rsidP="00A145C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 – Finanční opravy</w:t>
      </w:r>
    </w:p>
    <w:p w14:paraId="49D0DBCC" w14:textId="77777777" w:rsidR="00A145C1" w:rsidRPr="00524D43" w:rsidRDefault="00A145C1" w:rsidP="00A145C1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Pozastavení financování</w:t>
      </w:r>
    </w:p>
    <w:p w14:paraId="6C8CEFDB" w14:textId="77777777" w:rsidR="00A145C1" w:rsidRPr="00524D43" w:rsidRDefault="00A145C1" w:rsidP="00A145C1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Pokud MV nebo jiná osoba oprávněná ke kontrole dodržování podmínek dle těchto Podmínek zjistí, že příjemce nesplnil nebo neplní některou z povinností uvedených v těchto Podmínkách, je MV oprávněno pozastavit financování projektu z prostředků </w:t>
      </w:r>
      <w:r w:rsidRPr="00AF1234">
        <w:rPr>
          <w:rFonts w:ascii="Calibri" w:hAnsi="Calibri" w:cs="Calibri"/>
          <w:sz w:val="22"/>
          <w:szCs w:val="22"/>
          <w:highlight w:val="lightGray"/>
        </w:rPr>
        <w:t>Operačního programu</w:t>
      </w:r>
      <w:r w:rsidRPr="00666054">
        <w:rPr>
          <w:rFonts w:cstheme="minorHAnsi"/>
          <w:shd w:val="clear" w:color="auto" w:fill="D9D9D9" w:themeFill="background1" w:themeFillShade="D9"/>
        </w:rPr>
        <w:t xml:space="preserve"> </w:t>
      </w:r>
      <w:r w:rsidRPr="00666054">
        <w:rPr>
          <w:rFonts w:ascii="Calibri" w:hAnsi="Calibri" w:cs="Calibri"/>
          <w:sz w:val="22"/>
          <w:szCs w:val="22"/>
          <w:highlight w:val="lightGray"/>
        </w:rPr>
        <w:t>Azylového, migračního a integračního fondu / Fondu pro vnitřní bezpečnost / Nástroje pro finanční podporu správy hranic a vízové politiky</w:t>
      </w:r>
      <w:r w:rsidRPr="00524D43">
        <w:rPr>
          <w:rFonts w:asciiTheme="minorHAnsi" w:hAnsiTheme="minorHAnsi" w:cstheme="minorHAnsi"/>
          <w:sz w:val="22"/>
          <w:szCs w:val="22"/>
        </w:rPr>
        <w:t xml:space="preserve"> a zahájit potřebné kroky vedoucí k identifikaci, zda nevzniklo podezření na porušení rozpočtové kázně podle rozpočtových pravidel.</w:t>
      </w:r>
    </w:p>
    <w:p w14:paraId="75DAA116" w14:textId="77777777" w:rsidR="00A145C1" w:rsidRPr="00524D43" w:rsidRDefault="00A145C1" w:rsidP="00A145C1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F62C4FF" w14:textId="77777777" w:rsidR="00A145C1" w:rsidRPr="00524D43" w:rsidRDefault="00A145C1" w:rsidP="00A145C1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Diferenciace odvodu za porušení rozpočtové kázně dle závažnosti porušení podmínek</w:t>
      </w:r>
    </w:p>
    <w:p w14:paraId="6B2C5C27" w14:textId="77777777" w:rsidR="00A145C1" w:rsidRPr="00524D43" w:rsidRDefault="00A145C1" w:rsidP="00A145C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podmínek týkajících se účelu (uvedených v části II bodě 2.1) bude vyměřen odvod za porušení rozpočtové kázně podle § 44a odst. 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24D43">
        <w:rPr>
          <w:rFonts w:asciiTheme="minorHAnsi" w:hAnsiTheme="minorHAnsi" w:cstheme="minorHAnsi"/>
          <w:sz w:val="22"/>
          <w:szCs w:val="22"/>
        </w:rPr>
        <w:t xml:space="preserve"> 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>) rozpočtových pravidel</w:t>
      </w:r>
      <w:r>
        <w:rPr>
          <w:rFonts w:asciiTheme="minorHAnsi" w:hAnsiTheme="minorHAnsi" w:cstheme="minorHAnsi"/>
          <w:sz w:val="22"/>
          <w:szCs w:val="22"/>
        </w:rPr>
        <w:t xml:space="preserve"> ve výši poskytnuté podpory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Odvod za porušení rozpočtové kázně přitom nemůže být vyšší než celková dosud vynaložená podpora.</w:t>
      </w:r>
    </w:p>
    <w:p w14:paraId="1FD82521" w14:textId="77777777" w:rsidR="00A145C1" w:rsidRPr="00524D43" w:rsidRDefault="00A145C1" w:rsidP="00A145C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</w:t>
      </w:r>
      <w:r>
        <w:rPr>
          <w:rFonts w:asciiTheme="minorHAnsi" w:hAnsiTheme="minorHAnsi" w:cstheme="minorHAnsi"/>
          <w:sz w:val="22"/>
          <w:szCs w:val="22"/>
        </w:rPr>
        <w:t>k neuvedených v části V bodech 2.1, 2.3 až 2.7, anebo 3</w:t>
      </w:r>
      <w:r w:rsidRPr="00524D43">
        <w:rPr>
          <w:rFonts w:asciiTheme="minorHAnsi" w:hAnsiTheme="minorHAnsi" w:cstheme="minorHAnsi"/>
          <w:sz w:val="22"/>
          <w:szCs w:val="22"/>
        </w:rPr>
        <w:t xml:space="preserve">, bude vyměřen odvod podle § 44a odst. 4 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 xml:space="preserve">) rozpočtových pravidel ve výši </w:t>
      </w:r>
      <w:r>
        <w:rPr>
          <w:rFonts w:asciiTheme="minorHAnsi" w:hAnsiTheme="minorHAnsi" w:cstheme="minorHAnsi"/>
          <w:sz w:val="22"/>
          <w:szCs w:val="22"/>
        </w:rPr>
        <w:t>částky, v jaké byla porušena rozpočtová kázeň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2151843" w14:textId="77777777" w:rsidR="00A145C1" w:rsidRPr="00524D43" w:rsidRDefault="00A145C1" w:rsidP="00A145C1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Porušení povinnost</w:t>
      </w:r>
      <w:r>
        <w:rPr>
          <w:rFonts w:cstheme="minorHAnsi"/>
        </w:rPr>
        <w:t>í neuvedených v části V bodech 2.1, 2.3 až 2.7, anebo 3</w:t>
      </w:r>
      <w:r w:rsidRPr="00524D43">
        <w:rPr>
          <w:rFonts w:cstheme="minorHAnsi"/>
        </w:rPr>
        <w:t xml:space="preserve">, u nichž není možné vyčíslit částku, v jaké byla porušena rozpočtová kázeň, povede podle § 44a odst. 4 písm. </w:t>
      </w:r>
      <w:r>
        <w:rPr>
          <w:rFonts w:cstheme="minorHAnsi"/>
        </w:rPr>
        <w:t>c</w:t>
      </w:r>
      <w:r w:rsidRPr="00524D43">
        <w:rPr>
          <w:rFonts w:cstheme="minorHAnsi"/>
        </w:rPr>
        <w:t xml:space="preserve">) rozpočtových pravidel k odvodu za porušení rozpočtové kázně ve výši </w:t>
      </w:r>
      <w:r>
        <w:rPr>
          <w:rFonts w:cstheme="minorHAnsi"/>
        </w:rPr>
        <w:t xml:space="preserve">poskytnuté </w:t>
      </w:r>
      <w:r w:rsidRPr="00524D43">
        <w:rPr>
          <w:rFonts w:cstheme="minorHAnsi"/>
        </w:rPr>
        <w:t>podpory z </w:t>
      </w:r>
      <w:r w:rsidRPr="00666054">
        <w:rPr>
          <w:rFonts w:ascii="Calibri" w:hAnsi="Calibri" w:cs="Calibri"/>
          <w:highlight w:val="lightGray"/>
        </w:rPr>
        <w:t>Azylového, migračního a integračního fondu / Fondu pro vnitřní bezpečnost / Nástroje pro finanční podporu správy hranic a vízové politiky</w:t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Odvod za porušení rozpočtové kázně přitom nemůže být vyšší než celková dosud vynaložená podpora.</w:t>
      </w:r>
    </w:p>
    <w:p w14:paraId="3E50A1CD" w14:textId="77777777" w:rsidR="00A145C1" w:rsidRPr="00524D43" w:rsidRDefault="00A145C1" w:rsidP="00A145C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365BF8AF" w14:textId="77777777" w:rsidR="00A145C1" w:rsidRPr="00524D43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 (včetně žádosti o platbu), předložit MV vyžádanou informaci (uvedených v části II bodě 5.2 a bodě 10, v části III v bodech 2.2 až 2.4) a prodlení bude trvat 7 kalendářních dní a více, přičemž určující pro počátek běhu prodlení je termín vyplývající z těchto Podmínek (včetně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>, na které tyto Podmínky odkazují) ve znění případného vyjádření MV o změně termínu, které je příjemci k dispozici v MS2021+ (netýká se situací, kdy příjemce nemohl z důvodu technických překážek na straně MS2021+ zprávu o realizaci projektu nebo žádost o platbu předložit; viz vymezení případů, které nezakládají porušení r</w:t>
      </w:r>
      <w:r>
        <w:rPr>
          <w:rFonts w:cstheme="minorHAnsi"/>
        </w:rPr>
        <w:t>ozpočtové kázně v části V bodu 3</w:t>
      </w:r>
      <w:r w:rsidRPr="00524D43">
        <w:rPr>
          <w:rFonts w:cstheme="minorHAnsi"/>
        </w:rPr>
        <w:t xml:space="preserve"> těchto Podmínek);</w:t>
      </w:r>
    </w:p>
    <w:p w14:paraId="016028CB" w14:textId="77777777" w:rsidR="00A145C1" w:rsidRPr="007E7E5C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7E7E5C">
        <w:rPr>
          <w:rFonts w:cstheme="minorHAnsi"/>
        </w:rPr>
        <w:t>dojde k porušení povinností uvedených v části II bodě 6.3;</w:t>
      </w:r>
    </w:p>
    <w:p w14:paraId="6109B7B4" w14:textId="77777777" w:rsidR="00A145C1" w:rsidRPr="00524D43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vytvoření podmínek pro provedení kontroly (uvedených v části II bodě 8);</w:t>
      </w:r>
    </w:p>
    <w:p w14:paraId="4CD96AEE" w14:textId="77777777" w:rsidR="00A145C1" w:rsidRPr="00524D43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oznamovací povinnosti (uvedených v části II bodě 11)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stanoveno, že příslušné pochybení nezakládá porušení rozpočtové kázně; </w:t>
      </w:r>
    </w:p>
    <w:p w14:paraId="4BE7F90A" w14:textId="77777777" w:rsidR="00A145C1" w:rsidRPr="00524D43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uchovávat dokumenty (uvedené v části II bodě 14) a není možné stanovit výši podpory, ke které se dokument váže;</w:t>
      </w:r>
    </w:p>
    <w:p w14:paraId="1D49C08A" w14:textId="77777777" w:rsidR="00A145C1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partnerství</w:t>
      </w:r>
      <w:r>
        <w:rPr>
          <w:rFonts w:cstheme="minorHAnsi"/>
        </w:rPr>
        <w:t xml:space="preserve"> (uvedených v části II bodech 16.1 až 16</w:t>
      </w:r>
      <w:r w:rsidRPr="00524D43">
        <w:rPr>
          <w:rFonts w:cstheme="minorHAnsi"/>
        </w:rPr>
        <w:t>.3);</w:t>
      </w:r>
    </w:p>
    <w:p w14:paraId="316C21AF" w14:textId="77777777" w:rsidR="00A145C1" w:rsidRPr="00D65545" w:rsidRDefault="00A145C1" w:rsidP="00A145C1">
      <w:pPr>
        <w:pStyle w:val="Odrky311"/>
        <w:tabs>
          <w:tab w:val="clear" w:pos="1191"/>
        </w:tabs>
        <w:spacing w:before="120" w:after="120"/>
        <w:ind w:left="567" w:firstLine="0"/>
        <w:contextualSpacing w:val="0"/>
        <w:rPr>
          <w:rFonts w:cstheme="minorHAnsi"/>
        </w:rPr>
      </w:pPr>
      <w:r w:rsidRPr="007E7E5C">
        <w:rPr>
          <w:rFonts w:cstheme="minorHAnsi"/>
        </w:rPr>
        <w:t xml:space="preserve">bude odvod za porušení rozpočtové kázně vyměřen dle § 44a odst. 4 písm. a) rozpočtových pravidel </w:t>
      </w:r>
      <w:r w:rsidRPr="007E7E5C">
        <w:rPr>
          <w:rFonts w:cstheme="minorHAnsi"/>
          <w:highlight w:val="lightGray"/>
        </w:rPr>
        <w:t>ve výši 0,5 % z celkové částky podpory</w:t>
      </w:r>
      <w:r w:rsidRPr="00D65545">
        <w:rPr>
          <w:rFonts w:cstheme="minorHAnsi"/>
          <w:highlight w:val="lightGray"/>
        </w:rPr>
        <w:t xml:space="preserve"> / ve výši 50.000 Kč za každé porušení</w:t>
      </w:r>
      <w:r w:rsidRPr="00524D43">
        <w:rPr>
          <w:rStyle w:val="Znakapoznpodarou"/>
          <w:rFonts w:cstheme="minorHAnsi"/>
          <w:highlight w:val="lightGray"/>
        </w:rPr>
        <w:footnoteReference w:id="8"/>
      </w:r>
      <w:r w:rsidRPr="007E7E5C">
        <w:rPr>
          <w:rFonts w:cstheme="minorHAnsi"/>
        </w:rPr>
        <w:t xml:space="preserve">. </w:t>
      </w:r>
    </w:p>
    <w:p w14:paraId="1C550F38" w14:textId="77777777" w:rsidR="00A145C1" w:rsidRPr="00524D43" w:rsidRDefault="00A145C1" w:rsidP="00A145C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zadávání zakázek (uvedených v části II bodě 6.1),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dle § 44a odst. 4 písm. a) rozpočtových pravidel ve výši stanovené za porušení dané povinnosti v tabulce finančních oprav pro oblast zadávání obsažené v </w:t>
      </w:r>
      <w:r>
        <w:rPr>
          <w:rFonts w:asciiTheme="minorHAnsi" w:hAnsiTheme="minorHAnsi" w:cstheme="minorHAnsi"/>
          <w:sz w:val="22"/>
          <w:szCs w:val="22"/>
        </w:rPr>
        <w:t xml:space="preserve">pravidlech </w:t>
      </w:r>
      <w:r w:rsidRPr="00234535"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06358641" w14:textId="77777777" w:rsidR="00A145C1" w:rsidRPr="00524D43" w:rsidRDefault="00A145C1" w:rsidP="00A145C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provádění informačních a komunikačních opatření (uvedených v části II bodě 9),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ve výši stanovené za porušení dané povinnosti v tabulce finančních oprav pro oblast publicity obsažené v</w:t>
      </w:r>
      <w:r>
        <w:rPr>
          <w:rFonts w:asciiTheme="minorHAnsi" w:hAnsiTheme="minorHAnsi" w:cstheme="minorHAnsi"/>
          <w:sz w:val="22"/>
          <w:szCs w:val="22"/>
        </w:rPr>
        <w:t> pravidlech 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4E6C13D9" w14:textId="77777777" w:rsidR="00A145C1" w:rsidRPr="00524D43" w:rsidRDefault="00A145C1" w:rsidP="00A145C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 data ukončení realizace projektu nebude </w:t>
      </w:r>
      <w:r>
        <w:rPr>
          <w:rFonts w:asciiTheme="minorHAnsi" w:hAnsiTheme="minorHAnsi" w:cstheme="minorHAnsi"/>
          <w:sz w:val="22"/>
          <w:szCs w:val="22"/>
        </w:rPr>
        <w:t>naplněna</w:t>
      </w:r>
      <w:r w:rsidRPr="00524D43">
        <w:rPr>
          <w:rFonts w:asciiTheme="minorHAnsi" w:hAnsiTheme="minorHAnsi" w:cstheme="minorHAnsi"/>
          <w:sz w:val="22"/>
          <w:szCs w:val="22"/>
        </w:rPr>
        <w:t xml:space="preserve"> celková cílová hodnota </w:t>
      </w:r>
      <w:r w:rsidRPr="0077666F">
        <w:rPr>
          <w:rFonts w:asciiTheme="minorHAnsi" w:hAnsiTheme="minorHAnsi" w:cstheme="minorHAnsi"/>
          <w:sz w:val="22"/>
          <w:szCs w:val="22"/>
        </w:rPr>
        <w:t xml:space="preserve">indikátorů </w:t>
      </w:r>
      <w:r w:rsidRPr="00524D43">
        <w:rPr>
          <w:rFonts w:asciiTheme="minorHAnsi" w:hAnsiTheme="minorHAnsi" w:cstheme="minorHAnsi"/>
          <w:sz w:val="22"/>
          <w:szCs w:val="22"/>
        </w:rPr>
        <w:t>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3893"/>
      </w:tblGrid>
      <w:tr w:rsidR="00A145C1" w:rsidRPr="00524D43" w14:paraId="1BD1D0A3" w14:textId="77777777" w:rsidTr="00477F9A">
        <w:tc>
          <w:tcPr>
            <w:tcW w:w="4536" w:type="dxa"/>
          </w:tcPr>
          <w:p w14:paraId="23425A6E" w14:textId="77777777" w:rsidR="00A145C1" w:rsidRPr="00524D43" w:rsidRDefault="00A145C1" w:rsidP="00477F9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Celková míra naplnění indikátorů uvedených v příloze č. 1</w:t>
            </w:r>
          </w:p>
        </w:tc>
        <w:tc>
          <w:tcPr>
            <w:tcW w:w="3897" w:type="dxa"/>
          </w:tcPr>
          <w:p w14:paraId="4393E555" w14:textId="77777777" w:rsidR="00A145C1" w:rsidRPr="00524D43" w:rsidRDefault="00A145C1" w:rsidP="00477F9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Procento odvodu z částky, ve které byla porušena rozpočtová kázeň</w:t>
            </w:r>
          </w:p>
        </w:tc>
      </w:tr>
      <w:tr w:rsidR="00A145C1" w:rsidRPr="00524D43" w14:paraId="0A6F2A54" w14:textId="77777777" w:rsidTr="00477F9A">
        <w:tc>
          <w:tcPr>
            <w:tcW w:w="4536" w:type="dxa"/>
            <w:vAlign w:val="center"/>
          </w:tcPr>
          <w:p w14:paraId="5B3DC020" w14:textId="77777777" w:rsidR="00A145C1" w:rsidRPr="00524D43" w:rsidRDefault="00A145C1" w:rsidP="00477F9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85 % až 70 %</w:t>
            </w:r>
          </w:p>
        </w:tc>
        <w:tc>
          <w:tcPr>
            <w:tcW w:w="3897" w:type="dxa"/>
          </w:tcPr>
          <w:p w14:paraId="6B006D54" w14:textId="77777777" w:rsidR="00A145C1" w:rsidRPr="00524D43" w:rsidRDefault="00A145C1" w:rsidP="00477F9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15 %</w:t>
            </w:r>
          </w:p>
        </w:tc>
      </w:tr>
      <w:tr w:rsidR="00A145C1" w:rsidRPr="00524D43" w14:paraId="5D18C57C" w14:textId="77777777" w:rsidTr="00477F9A">
        <w:tc>
          <w:tcPr>
            <w:tcW w:w="4536" w:type="dxa"/>
            <w:vAlign w:val="center"/>
          </w:tcPr>
          <w:p w14:paraId="65B780E6" w14:textId="77777777" w:rsidR="00A145C1" w:rsidRPr="00524D43" w:rsidRDefault="00A145C1" w:rsidP="00477F9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70 % až 55 %</w:t>
            </w:r>
          </w:p>
        </w:tc>
        <w:tc>
          <w:tcPr>
            <w:tcW w:w="3897" w:type="dxa"/>
          </w:tcPr>
          <w:p w14:paraId="4BD8F416" w14:textId="77777777" w:rsidR="00A145C1" w:rsidRPr="00524D43" w:rsidRDefault="00A145C1" w:rsidP="00477F9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20 %</w:t>
            </w:r>
          </w:p>
        </w:tc>
      </w:tr>
      <w:tr w:rsidR="00A145C1" w:rsidRPr="00524D43" w14:paraId="1C9C6901" w14:textId="77777777" w:rsidTr="00477F9A">
        <w:tc>
          <w:tcPr>
            <w:tcW w:w="4536" w:type="dxa"/>
            <w:vAlign w:val="center"/>
          </w:tcPr>
          <w:p w14:paraId="1A5D098E" w14:textId="77777777" w:rsidR="00A145C1" w:rsidRPr="00524D43" w:rsidRDefault="00A145C1" w:rsidP="00477F9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55 % až 40 %</w:t>
            </w:r>
          </w:p>
        </w:tc>
        <w:tc>
          <w:tcPr>
            <w:tcW w:w="3897" w:type="dxa"/>
          </w:tcPr>
          <w:p w14:paraId="7E444873" w14:textId="77777777" w:rsidR="00A145C1" w:rsidRPr="00524D43" w:rsidRDefault="00A145C1" w:rsidP="00477F9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30 %</w:t>
            </w:r>
          </w:p>
        </w:tc>
      </w:tr>
      <w:tr w:rsidR="00A145C1" w:rsidRPr="00524D43" w14:paraId="78BE18DE" w14:textId="77777777" w:rsidTr="00477F9A">
        <w:tc>
          <w:tcPr>
            <w:tcW w:w="4536" w:type="dxa"/>
            <w:vAlign w:val="center"/>
          </w:tcPr>
          <w:p w14:paraId="3774FD57" w14:textId="77777777" w:rsidR="00A145C1" w:rsidRPr="00524D43" w:rsidRDefault="00A145C1" w:rsidP="00477F9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40 %</w:t>
            </w:r>
          </w:p>
        </w:tc>
        <w:tc>
          <w:tcPr>
            <w:tcW w:w="3897" w:type="dxa"/>
          </w:tcPr>
          <w:p w14:paraId="1E27D25E" w14:textId="77777777" w:rsidR="00A145C1" w:rsidRPr="00524D43" w:rsidRDefault="00A145C1" w:rsidP="00477F9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50 %</w:t>
            </w:r>
          </w:p>
        </w:tc>
      </w:tr>
    </w:tbl>
    <w:p w14:paraId="2FCCE9BF" w14:textId="77777777" w:rsidR="00A145C1" w:rsidRDefault="00A145C1" w:rsidP="00A145C1">
      <w:pPr>
        <w:spacing w:before="60"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V případě, že k okamžiku schválení závěrečné zprávy o realizaci projektu platná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ravidla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stanoví pro příjemce příznivěji jednotlivá rozmezí celkové míry naplnění indikátorů či s tímto spojené procento odvodu mírněji než tyto Podmínky, uplatní se při vyměření odvodu tato úprava v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633009D8" w14:textId="77777777" w:rsidR="00A145C1" w:rsidRPr="0085277C" w:rsidRDefault="00A145C1" w:rsidP="00A145C1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5277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5277C">
        <w:rPr>
          <w:rFonts w:asciiTheme="minorHAnsi" w:hAnsiTheme="minorHAnsi" w:cstheme="minorHAnsi"/>
          <w:sz w:val="22"/>
          <w:szCs w:val="22"/>
        </w:rPr>
        <w:t>případě</w:t>
      </w:r>
      <w:r>
        <w:rPr>
          <w:rFonts w:asciiTheme="minorHAnsi" w:hAnsiTheme="minorHAnsi" w:cstheme="minorHAnsi"/>
          <w:sz w:val="22"/>
          <w:szCs w:val="22"/>
        </w:rPr>
        <w:t xml:space="preserve"> nedodržení pravidel udržitelnosti stanovených v části II. bodě 4., bude vyměřen odvod na základě finanční opravy stanovené v pravidlech</w:t>
      </w:r>
      <w:r w:rsidRPr="00234535">
        <w:rPr>
          <w:rFonts w:asciiTheme="minorHAnsi" w:hAnsiTheme="minorHAnsi" w:cstheme="minorHAnsi"/>
          <w:sz w:val="22"/>
          <w:szCs w:val="22"/>
        </w:rPr>
        <w:t xml:space="preserve"> FEUVV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4F68BEB" w14:textId="77777777" w:rsidR="00A145C1" w:rsidRPr="00833A4C" w:rsidRDefault="00A145C1" w:rsidP="00A145C1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33A4C">
        <w:rPr>
          <w:rFonts w:asciiTheme="minorHAnsi" w:hAnsiTheme="minorHAnsi" w:cstheme="minorHAnsi"/>
          <w:b/>
          <w:bCs/>
          <w:sz w:val="22"/>
          <w:szCs w:val="22"/>
        </w:rPr>
        <w:t>Porušení povinností, jež není porušením rozpočtové kázně</w:t>
      </w:r>
    </w:p>
    <w:p w14:paraId="41629827" w14:textId="77777777" w:rsidR="00A145C1" w:rsidRPr="00833A4C" w:rsidRDefault="00A145C1" w:rsidP="00A145C1">
      <w:pPr>
        <w:pStyle w:val="slovanseznam"/>
        <w:spacing w:after="60"/>
        <w:rPr>
          <w:rFonts w:asciiTheme="minorHAnsi" w:hAnsiTheme="minorHAnsi" w:cstheme="minorHAnsi"/>
          <w:sz w:val="22"/>
          <w:szCs w:val="22"/>
        </w:rPr>
      </w:pPr>
      <w:r w:rsidRPr="00833A4C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7E73EB94" w14:textId="77777777" w:rsidR="00A145C1" w:rsidRPr="00833A4C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833A4C">
        <w:rPr>
          <w:rFonts w:cstheme="minorHAnsi"/>
        </w:rPr>
        <w:t>dojde k porušení povinností předložit MV zprávu o realizaci projektu (včetně žádosti o platbu), předložit MV vyžádanou informaci (uvedených v části II bodě 5.2 a bodě 10, v části III v bodech 2.2 až 2.4) a prodlení bude trvat méně než 7 kalendářních dní, přičemž určující pro počátek běhu prodlení je termín vyplývající z těchto Podmínek ve znění případného vyjádření MV o změně termínu, které je příjemci k dispozici v MS2021+, (netýká se situací, kdy příjemce nemohl z důvodu technických překážek na straně MS2021+ zprávu o realizaci projektu nebo žádost o platbu předložit),</w:t>
      </w:r>
    </w:p>
    <w:p w14:paraId="40217DAF" w14:textId="6ACD1401" w:rsidR="00A145C1" w:rsidRPr="00524D43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předložit MV zprávu o realizaci projektu, včetně žádosti o platbu (</w:t>
      </w:r>
      <w:r w:rsidRPr="00833A4C">
        <w:rPr>
          <w:rFonts w:cstheme="minorHAnsi"/>
        </w:rPr>
        <w:t>uvedených</w:t>
      </w:r>
      <w:r w:rsidRPr="00524D43">
        <w:rPr>
          <w:rFonts w:cstheme="minorHAnsi"/>
        </w:rPr>
        <w:t xml:space="preserve"> v části III v bodech 2.2 až 2.4) a prodlení je způsobeno tím, že příjemce nemohl z důvodu technických překážek na straně MS2021+, </w:t>
      </w:r>
      <w:r w:rsidRPr="005760BF">
        <w:rPr>
          <w:rFonts w:cstheme="minorHAnsi"/>
          <w:shd w:val="clear" w:color="auto" w:fill="D9D9D9" w:themeFill="background1" w:themeFillShade="D9"/>
        </w:rPr>
        <w:t>resp. IS ESF</w:t>
      </w:r>
      <w:r w:rsidRPr="00524D43">
        <w:rPr>
          <w:rFonts w:cstheme="minorHAnsi"/>
        </w:rPr>
        <w:t>, zprávu o realizaci projektu, žádost o platbu předložit,</w:t>
      </w:r>
    </w:p>
    <w:p w14:paraId="5FDF7239" w14:textId="77777777" w:rsidR="00A145C1" w:rsidRPr="00524D43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 porušení povinností týkajících se zadávání zakázek (uvedených v části II bodě 6.1),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 porušení rozpočtové kázně, nebo dojde k porušení povinností uvedených v části II bodě 6.2,</w:t>
      </w:r>
    </w:p>
    <w:p w14:paraId="1A2DD1C5" w14:textId="77777777" w:rsidR="00A145C1" w:rsidRPr="00524D43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týkajících se provádění informačních a komunikačních opatření (uvedených v části II bodě 9),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 porušení rozpočtové kázně,</w:t>
      </w:r>
    </w:p>
    <w:p w14:paraId="6AD53CF8" w14:textId="77777777" w:rsidR="00A145C1" w:rsidRPr="00524D43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oznamování (uvedené v části II bodě 11), včetně oznamování nepodstatných změn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je pro dané pochybení stanoveno, že nezakládá porušení rozpočtové kázně, </w:t>
      </w:r>
    </w:p>
    <w:p w14:paraId="1190DE19" w14:textId="77777777" w:rsidR="00A145C1" w:rsidRPr="00524D43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524D43" w:rsidDel="00994D92">
        <w:rPr>
          <w:rFonts w:cstheme="minorHAnsi"/>
        </w:rPr>
        <w:t xml:space="preserve"> </w:t>
      </w:r>
      <w:r w:rsidRPr="00524D43">
        <w:rPr>
          <w:rFonts w:cstheme="minorHAnsi"/>
        </w:rPr>
        <w:t>(uvedených v části II bodě 13),</w:t>
      </w:r>
    </w:p>
    <w:p w14:paraId="7DA51D0D" w14:textId="6542F3AF" w:rsidR="00A145C1" w:rsidRPr="008C1AF7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bude splněna </w:t>
      </w:r>
      <w:r>
        <w:rPr>
          <w:rFonts w:cstheme="minorHAnsi"/>
        </w:rPr>
        <w:t xml:space="preserve">celková míra naplnění </w:t>
      </w:r>
      <w:r w:rsidRPr="00524D43">
        <w:rPr>
          <w:rFonts w:cstheme="minorHAnsi"/>
        </w:rPr>
        <w:t>indikátorů uvedených v příloze č. 1 těchto Podmínek z 85 % nebo více,</w:t>
      </w:r>
      <w:r w:rsidRPr="008C1AF7">
        <w:rPr>
          <w:rFonts w:cstheme="minorHAnsi"/>
        </w:rPr>
        <w:t xml:space="preserve"> </w:t>
      </w:r>
    </w:p>
    <w:p w14:paraId="42586FDD" w14:textId="77777777" w:rsidR="00A145C1" w:rsidRPr="00524D43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nedodržení finančního plánu projektu obsaženého v příloze č. 1 těchto Podmínek, příp. upraveného v režimu nepodstatných změn projektu,</w:t>
      </w:r>
    </w:p>
    <w:p w14:paraId="55C839BD" w14:textId="77777777" w:rsidR="00A145C1" w:rsidRPr="00524D43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dle části VI těchto Podmínek,</w:t>
      </w:r>
    </w:p>
    <w:p w14:paraId="7D5BFA4C" w14:textId="77777777" w:rsidR="00A145C1" w:rsidRPr="00524D43" w:rsidRDefault="00A145C1" w:rsidP="00A145C1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povinnosti aktualizovat v IS KP21+ údaje o zakázkách a kontrolách/auditech týkajících se projektu,</w:t>
      </w:r>
    </w:p>
    <w:p w14:paraId="4C9E325D" w14:textId="77777777" w:rsidR="00A145C1" w:rsidRPr="00524D43" w:rsidRDefault="00A145C1" w:rsidP="00A145C1">
      <w:pPr>
        <w:pStyle w:val="slovanseznam"/>
        <w:widowControl w:val="0"/>
        <w:tabs>
          <w:tab w:val="num" w:pos="-5103"/>
        </w:tabs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nejedná se o porušení rozpočtové kázně ve smyslu rozpočtových pravidel.</w:t>
      </w:r>
    </w:p>
    <w:p w14:paraId="6BFF0442" w14:textId="77777777" w:rsidR="00A145C1" w:rsidRPr="00524D43" w:rsidRDefault="00A145C1" w:rsidP="00A145C1">
      <w:pPr>
        <w:shd w:val="clear" w:color="auto" w:fill="F2F2F2"/>
        <w:rPr>
          <w:rFonts w:eastAsia="Calibri" w:cstheme="minorHAnsi"/>
          <w:b/>
        </w:rPr>
      </w:pPr>
      <w:r w:rsidRPr="00524D43">
        <w:rPr>
          <w:rFonts w:eastAsia="Calibri" w:cstheme="minorHAnsi"/>
          <w:b/>
        </w:rPr>
        <w:t xml:space="preserve">Část VI – Pověření ke zpracování osobních údajů </w:t>
      </w:r>
    </w:p>
    <w:p w14:paraId="31533616" w14:textId="77777777" w:rsidR="00A145C1" w:rsidRPr="00524D43" w:rsidRDefault="00A145C1" w:rsidP="00A145C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 xml:space="preserve">Pověření a účel zpracování osobních údajů </w:t>
      </w:r>
    </w:p>
    <w:p w14:paraId="604EC939" w14:textId="77777777" w:rsidR="00A145C1" w:rsidRPr="00524D43" w:rsidRDefault="00A145C1" w:rsidP="00A145C1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MV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</w:t>
      </w:r>
      <w:r>
        <w:rPr>
          <w:rFonts w:asciiTheme="minorHAnsi" w:eastAsia="Calibri" w:hAnsiTheme="minorHAnsi" w:cstheme="minorHAnsi"/>
          <w:sz w:val="22"/>
          <w:szCs w:val="22"/>
        </w:rPr>
        <w:t xml:space="preserve">osob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podpořených </w:t>
      </w:r>
      <w:r>
        <w:rPr>
          <w:rFonts w:asciiTheme="minorHAnsi" w:eastAsia="Calibri" w:hAnsiTheme="minorHAnsi" w:cstheme="minorHAnsi"/>
          <w:sz w:val="22"/>
          <w:szCs w:val="22"/>
        </w:rPr>
        <w:t>v souvislosti s realizací projektu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(včetně zvláštních kategorií osobních údajů) na základě </w:t>
      </w:r>
      <w:r>
        <w:rPr>
          <w:rFonts w:asciiTheme="minorHAnsi" w:eastAsia="Calibri" w:hAnsiTheme="minorHAnsi" w:cstheme="minorHAnsi"/>
          <w:sz w:val="22"/>
          <w:szCs w:val="22"/>
        </w:rPr>
        <w:t xml:space="preserve">čl. 4 </w:t>
      </w:r>
      <w:r w:rsidRPr="00D11423">
        <w:rPr>
          <w:rFonts w:asciiTheme="minorHAnsi" w:eastAsia="Calibri" w:hAnsiTheme="minorHAnsi" w:cstheme="minorHAnsi"/>
          <w:sz w:val="22"/>
          <w:szCs w:val="22"/>
        </w:rPr>
        <w:t>Nařízení Evropského parlamentu a Rady (EU) 2021/1060 ze dne 24. června 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</w:t>
      </w:r>
      <w:r w:rsidRPr="00524D43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498A8ABD" w14:textId="77777777" w:rsidR="00A145C1" w:rsidRPr="00524D43" w:rsidRDefault="00A145C1" w:rsidP="00A145C1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>MV pověřuje příjemce, jakožto zpracovatele, ke zpracování osobních údajů, včetně zvláštní kategorie osobních údajů (dále jen „osobní údaje“), osob podpořených v </w:t>
      </w:r>
      <w:r>
        <w:rPr>
          <w:rFonts w:asciiTheme="minorHAnsi" w:eastAsia="Calibri" w:hAnsiTheme="minorHAnsi" w:cstheme="minorHAnsi"/>
          <w:sz w:val="22"/>
          <w:szCs w:val="22"/>
        </w:rPr>
        <w:t xml:space="preserve">souvislosti s realizací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projektu za účelem prokázání řádného a efektivního nakládání s prostředky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Azylového, migračního a integračního fondu / Fondu pro vnitřní bezpečnost / Nástroje pro finanční podporu správy hranic a vízové politiky</w:t>
      </w:r>
      <w:r w:rsidRPr="00833A4C">
        <w:rPr>
          <w:rFonts w:asciiTheme="minorHAnsi" w:eastAsia="Calibri" w:hAnsiTheme="minorHAnsi" w:cstheme="minorHAnsi"/>
          <w:sz w:val="22"/>
          <w:szCs w:val="22"/>
        </w:rPr>
        <w:t xml:space="preserve"> 2021-2027</w:t>
      </w:r>
      <w:r w:rsidRPr="00524D43">
        <w:rPr>
          <w:rFonts w:asciiTheme="minorHAnsi" w:eastAsia="Calibri" w:hAnsiTheme="minorHAnsi" w:cstheme="minorHAnsi"/>
          <w:sz w:val="22"/>
          <w:szCs w:val="22"/>
        </w:rPr>
        <w:t>, které byly na realizaci projektu poskytnuty z </w:t>
      </w:r>
      <w:r>
        <w:rPr>
          <w:rFonts w:asciiTheme="minorHAnsi" w:eastAsia="Calibri" w:hAnsiTheme="minorHAnsi" w:cstheme="minorHAnsi"/>
          <w:sz w:val="22"/>
          <w:szCs w:val="22"/>
        </w:rPr>
        <w:t>FEUVV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těmito Podmínkami, a to v rozsahu uvedeném v bodě 2 části VI těchto Podmínek.</w:t>
      </w:r>
    </w:p>
    <w:p w14:paraId="62F9583D" w14:textId="77777777" w:rsidR="00A145C1" w:rsidRPr="00524D43" w:rsidRDefault="00A145C1" w:rsidP="00A145C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Rozsah zpracování osobních údajů na základě pověření a jejich ochrana</w:t>
      </w:r>
    </w:p>
    <w:p w14:paraId="12BB055D" w14:textId="1A3102BE" w:rsidR="00A145C1" w:rsidRPr="00524D43" w:rsidRDefault="00A145C1" w:rsidP="00A145C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</w:t>
      </w:r>
      <w:r>
        <w:rPr>
          <w:rFonts w:eastAsia="Calibri" w:cstheme="minorHAnsi"/>
        </w:rPr>
        <w:t>osob, které v souvislosti s realizací projektu získaly podporu,</w:t>
      </w:r>
      <w:r>
        <w:rPr>
          <w:rFonts w:eastAsia="Calibri" w:cstheme="minorHAnsi"/>
        </w:rPr>
        <w:t xml:space="preserve"> </w:t>
      </w:r>
      <w:r w:rsidRPr="00524D43">
        <w:rPr>
          <w:rFonts w:eastAsia="Calibri" w:cstheme="minorHAnsi"/>
        </w:rPr>
        <w:t>v rozsahu vymezeném v</w:t>
      </w:r>
      <w:r>
        <w:rPr>
          <w:rFonts w:eastAsia="Calibri" w:cstheme="minorHAnsi"/>
        </w:rPr>
        <w:t> pravidlech</w:t>
      </w:r>
      <w:r w:rsidRPr="00524D43">
        <w:rPr>
          <w:rFonts w:eastAsia="Calibri" w:cstheme="minorHAnsi"/>
        </w:rPr>
        <w:t xml:space="preserve"> </w:t>
      </w:r>
      <w:r>
        <w:rPr>
          <w:rFonts w:eastAsia="Calibri" w:cstheme="minorHAnsi"/>
          <w:lang w:eastAsia="cs-CZ"/>
        </w:rPr>
        <w:t>FEUVV</w:t>
      </w:r>
      <w:r w:rsidRPr="00524D43">
        <w:rPr>
          <w:rFonts w:eastAsia="Calibri" w:cstheme="minorHAnsi"/>
        </w:rPr>
        <w:t>.</w:t>
      </w:r>
    </w:p>
    <w:p w14:paraId="2BC97529" w14:textId="77777777" w:rsidR="00A145C1" w:rsidRPr="00524D43" w:rsidRDefault="00A145C1" w:rsidP="00A145C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Osobní údaje je příjemce oprávněn zpracovávat výhradně v souvislosti s realizací projektu, zejména pak při přípravě zpráv o realizaci projektu.</w:t>
      </w:r>
    </w:p>
    <w:p w14:paraId="6AA07E75" w14:textId="77777777" w:rsidR="00A145C1" w:rsidRPr="00524D43" w:rsidRDefault="00A145C1" w:rsidP="00A145C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Technické a organizační zabezpečení ochrany osobních údajů</w:t>
      </w:r>
    </w:p>
    <w:p w14:paraId="2A20432B" w14:textId="77777777" w:rsidR="00A145C1" w:rsidRPr="00524D43" w:rsidRDefault="00A145C1" w:rsidP="00A145C1">
      <w:pPr>
        <w:spacing w:after="60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zpracovávat a chránit osobní údaje v souladu s </w:t>
      </w:r>
      <w:r w:rsidRPr="00524D43">
        <w:rPr>
          <w:rFonts w:cstheme="minorHAnsi"/>
        </w:rPr>
        <w:t xml:space="preserve">Obecným nařízením </w:t>
      </w:r>
      <w:r w:rsidRPr="00524D43">
        <w:rPr>
          <w:rFonts w:eastAsia="Calibri" w:cstheme="minorHAnsi"/>
        </w:rPr>
        <w:t>o ochraně osobních údajů, a to zejména takto:</w:t>
      </w:r>
    </w:p>
    <w:p w14:paraId="32BD9B58" w14:textId="77777777" w:rsidR="00A145C1" w:rsidRDefault="00A145C1" w:rsidP="00A145C1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osobní údaje ve fyzické podobě, tj. listinné údaje či na nosičích dat, budou uchovávány v uzamykatelných schránkách, a to po dobu uvedenou v bodě 4 této části těchto Podmínek; </w:t>
      </w:r>
    </w:p>
    <w:p w14:paraId="2EFD46D4" w14:textId="77777777" w:rsidR="00A145C1" w:rsidRPr="00524D43" w:rsidRDefault="00A145C1" w:rsidP="00A145C1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přístup ke zpracovávaným osobním údajům umožní příjemce pouze MV, svým zaměstnancům a orgánům oprávněným provádět kontrolu podle části II bodu 8 těchto Podmínek, </w:t>
      </w:r>
      <w:r w:rsidRPr="00524D43">
        <w:rPr>
          <w:rFonts w:cstheme="minorHAnsi"/>
        </w:rPr>
        <w:t>s výjimkami uvedenými v bodu 6 této části Podmínek</w:t>
      </w:r>
      <w:r w:rsidRPr="00524D43">
        <w:rPr>
          <w:rFonts w:eastAsia="Calibri" w:cstheme="minorHAnsi"/>
        </w:rPr>
        <w:t>;</w:t>
      </w:r>
    </w:p>
    <w:p w14:paraId="4592EDE9" w14:textId="77777777" w:rsidR="00A145C1" w:rsidRPr="00524D43" w:rsidRDefault="00A145C1" w:rsidP="00A145C1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zaměstnanci příjemce, kterým bude umožněn přístup ke zpracovávaným osobním údajům, budou příjemcem doložitelně poučeni o povinnosti zachovávat mlčenlivost </w:t>
      </w:r>
      <w:r>
        <w:rPr>
          <w:rFonts w:eastAsia="Calibri" w:cstheme="minorHAnsi"/>
        </w:rPr>
        <w:t xml:space="preserve">podle </w:t>
      </w:r>
      <w:r w:rsidRPr="00524D43">
        <w:rPr>
          <w:rFonts w:cstheme="minorHAnsi"/>
        </w:rPr>
        <w:t>čl. 28 odst. 3 písm. b) Obecného nařízení o ochraně osobních údajů</w:t>
      </w:r>
      <w:r w:rsidRPr="00524D43">
        <w:rPr>
          <w:rFonts w:eastAsia="Calibri" w:cstheme="minorHAnsi"/>
        </w:rPr>
        <w:t>.</w:t>
      </w:r>
    </w:p>
    <w:p w14:paraId="30BDD4A5" w14:textId="77777777" w:rsidR="00A145C1" w:rsidRPr="00524D43" w:rsidRDefault="00A145C1" w:rsidP="00A145C1">
      <w:pPr>
        <w:numPr>
          <w:ilvl w:val="0"/>
          <w:numId w:val="13"/>
        </w:numPr>
        <w:spacing w:before="360" w:after="120" w:line="240" w:lineRule="auto"/>
        <w:ind w:left="357" w:hanging="357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Doba zpracování</w:t>
      </w:r>
    </w:p>
    <w:p w14:paraId="7D937EFA" w14:textId="77777777" w:rsidR="00A145C1" w:rsidRPr="00524D43" w:rsidRDefault="00A145C1" w:rsidP="00A145C1">
      <w:pPr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po dobu deseti let od ukončení realizace projektu, </w:t>
      </w:r>
      <w:r w:rsidRPr="00524D43">
        <w:rPr>
          <w:rFonts w:cstheme="minorHAnsi"/>
        </w:rPr>
        <w:t>přičemž tato lhůta začíná běžet 1. ledna následujícího kalendářního roku poté, co byla realizace projektu ukončena</w:t>
      </w:r>
      <w:r w:rsidRPr="00524D43">
        <w:rPr>
          <w:rFonts w:eastAsia="Calibri" w:cstheme="minorHAnsi"/>
        </w:rPr>
        <w:t>. Bez zbytečného odkladu po uplynutí této doby je příjemce povinen provést likvidaci těchto osobních údajů.</w:t>
      </w:r>
    </w:p>
    <w:p w14:paraId="1E7B3023" w14:textId="77777777" w:rsidR="00A145C1" w:rsidRPr="00524D43" w:rsidRDefault="00A145C1" w:rsidP="00A145C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Další povinnosti příjemce v souvislosti se zpracováním osobních údajů</w:t>
      </w:r>
    </w:p>
    <w:p w14:paraId="76F2772B" w14:textId="77777777" w:rsidR="00A145C1" w:rsidRPr="00524D43" w:rsidRDefault="00A145C1" w:rsidP="00A145C1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MV v souladu s čl. 33 odst. 2 Obecného nařízení o ochraně osobních údajů informovat o jakémkoli porušení zabezpečení osobních údajů, a to do 24 hodin od okamžiku, kdy se o něm dozvěděl. </w:t>
      </w:r>
    </w:p>
    <w:p w14:paraId="4ED29F43" w14:textId="77777777" w:rsidR="00A145C1" w:rsidRPr="00524D43" w:rsidRDefault="00A145C1" w:rsidP="00A145C1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na základě vyžádání předat poskytovateli veškeré informace potřebné k doložení splnění povinností stanovených v této části Podmínek.</w:t>
      </w:r>
    </w:p>
    <w:p w14:paraId="0134A3E3" w14:textId="77777777" w:rsidR="00A145C1" w:rsidRPr="00524D43" w:rsidRDefault="00A145C1" w:rsidP="00A145C1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spolupracovat s MV při plnění jeho povinnosti reagovat na žádosti podpořených osob týkající se jejich osobních údajů.</w:t>
      </w:r>
    </w:p>
    <w:p w14:paraId="5B7FE712" w14:textId="77777777" w:rsidR="00A145C1" w:rsidRPr="00524D43" w:rsidRDefault="00A145C1" w:rsidP="00A145C1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Zpracování ostatními osobami</w:t>
      </w:r>
    </w:p>
    <w:p w14:paraId="54D092CD" w14:textId="77777777" w:rsidR="00A145C1" w:rsidRPr="00524D43" w:rsidRDefault="00A145C1" w:rsidP="00A145C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uzavřít smlouvu podle </w:t>
      </w:r>
      <w:r w:rsidRPr="00524D43">
        <w:rPr>
          <w:rFonts w:cstheme="minorHAnsi"/>
        </w:rPr>
        <w:t xml:space="preserve">čl. 28 odst. 4 Obecného nařízení o ochraně osobních údajů </w:t>
      </w:r>
      <w:r w:rsidRPr="00524D43">
        <w:rPr>
          <w:rFonts w:eastAsia="Calibri" w:cstheme="minorHAnsi"/>
        </w:rPr>
        <w:t xml:space="preserve">s partnerem nebo s dodavatelem, pokud taková osoba má v souvislosti s realizací projektu zpracovávat osobní údaje </w:t>
      </w:r>
      <w:r>
        <w:rPr>
          <w:rFonts w:eastAsia="Calibri" w:cstheme="minorHAnsi"/>
        </w:rPr>
        <w:t xml:space="preserve">osob </w:t>
      </w:r>
      <w:r w:rsidRPr="00524D43">
        <w:rPr>
          <w:rFonts w:eastAsia="Calibri" w:cstheme="minorHAnsi"/>
        </w:rPr>
        <w:t xml:space="preserve">podpořených </w:t>
      </w:r>
      <w:r>
        <w:rPr>
          <w:rFonts w:eastAsia="Calibri" w:cstheme="minorHAnsi"/>
        </w:rPr>
        <w:t>v souvislosti s realizací projektu</w:t>
      </w:r>
      <w:r w:rsidRPr="00524D43">
        <w:rPr>
          <w:rFonts w:eastAsia="Calibri" w:cstheme="minorHAnsi"/>
        </w:rPr>
        <w:t>. Stejnou povinnost má partner vůči svému dodavateli. Příjemce je povinen předem MV informovat o veškerých subjektech, které mají v projektu působit jako zpracovatelé osobních údajů. MV je oprávněno vyslovit vůči zapojení těchto subjektů jakožto zpracovatelů osobních údajů námitky.</w:t>
      </w:r>
    </w:p>
    <w:p w14:paraId="609CB20A" w14:textId="77777777" w:rsidR="00A145C1" w:rsidRPr="00524D43" w:rsidRDefault="00A145C1" w:rsidP="00A145C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Smlouvy uzavírané podle č</w:t>
      </w:r>
      <w:r w:rsidRPr="00524D43">
        <w:rPr>
          <w:rFonts w:cstheme="minorHAnsi"/>
        </w:rPr>
        <w:t>l. 28 odst. 4 Obecného nařízení o ochraně osobních údajů</w:t>
      </w:r>
      <w:r w:rsidRPr="00524D43">
        <w:rPr>
          <w:rFonts w:eastAsia="Calibri" w:cstheme="minorHAnsi"/>
        </w:rPr>
        <w:t xml:space="preserve"> s partnerem, resp. s dodavatelem musí upravovat podmínky zpracování osobních údajů stejně jako podmínky stanovené v pověření příjemce v této části těchto Podmínek.</w:t>
      </w:r>
    </w:p>
    <w:p w14:paraId="7667153A" w14:textId="77777777" w:rsidR="00A145C1" w:rsidRPr="00524D43" w:rsidRDefault="00A145C1" w:rsidP="00A145C1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Neplní-li uvedený další zpracovatel své povinnosti v oblasti ochrany osobních údajů, odpovídá správci za plnění povinností dotčeného dalšího zpracovatele i nadále plně prvotní zpracovatel. </w:t>
      </w:r>
    </w:p>
    <w:p w14:paraId="65BDA40A" w14:textId="77777777" w:rsidR="00A145C1" w:rsidRDefault="00A145C1" w:rsidP="00A145C1">
      <w:pPr>
        <w:shd w:val="clear" w:color="auto" w:fill="E8E8E8"/>
        <w:rPr>
          <w:rFonts w:eastAsia="Arial" w:cstheme="minorHAnsi"/>
          <w:b/>
        </w:rPr>
      </w:pPr>
      <w:r w:rsidRPr="006F5025">
        <w:rPr>
          <w:rFonts w:eastAsia="Arial" w:cstheme="minorHAnsi"/>
          <w:b/>
        </w:rPr>
        <w:t xml:space="preserve">Část VII – </w:t>
      </w:r>
      <w:r>
        <w:rPr>
          <w:rFonts w:eastAsia="Arial" w:cstheme="minorHAnsi"/>
          <w:b/>
        </w:rPr>
        <w:t>Důvody pro použití přímého udělení podpory z </w:t>
      </w:r>
      <w:r w:rsidRPr="00425107">
        <w:rPr>
          <w:rFonts w:cstheme="minorHAnsi"/>
          <w:b/>
        </w:rPr>
        <w:t xml:space="preserve">Operačního programu </w:t>
      </w:r>
      <w:r w:rsidRPr="00425107">
        <w:rPr>
          <w:rFonts w:ascii="Calibri" w:hAnsi="Calibri" w:cs="Calibri"/>
          <w:b/>
        </w:rPr>
        <w:t>Azylového, migračního a integračního fondu/Fondu pro vnitřní bezpečnost/Nástroje pro finanční podporu správy hranic a vízové politiky</w:t>
      </w:r>
    </w:p>
    <w:p w14:paraId="374AF4F7" w14:textId="77777777" w:rsidR="00A145C1" w:rsidRPr="00165911" w:rsidRDefault="00A145C1" w:rsidP="00A145C1">
      <w:pPr>
        <w:spacing w:before="240" w:line="240" w:lineRule="auto"/>
        <w:jc w:val="center"/>
        <w:rPr>
          <w:szCs w:val="24"/>
        </w:rPr>
      </w:pPr>
      <w:r w:rsidRPr="00165911">
        <w:rPr>
          <w:szCs w:val="24"/>
        </w:rPr>
        <w:t>[…]</w:t>
      </w:r>
    </w:p>
    <w:p w14:paraId="51A47FB2" w14:textId="77777777" w:rsidR="00A145C1" w:rsidRPr="00524D43" w:rsidRDefault="00A145C1" w:rsidP="00A145C1">
      <w:pPr>
        <w:rPr>
          <w:rFonts w:cstheme="minorHAnsi"/>
        </w:rPr>
      </w:pPr>
    </w:p>
    <w:p w14:paraId="2EC3B2F2" w14:textId="77777777" w:rsidR="00A145C1" w:rsidRPr="00524D43" w:rsidRDefault="00A145C1" w:rsidP="00A145C1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VII</w:t>
      </w:r>
      <w:r>
        <w:rPr>
          <w:rFonts w:cstheme="minorHAnsi"/>
          <w:b/>
        </w:rPr>
        <w:t>I</w:t>
      </w:r>
      <w:r w:rsidRPr="00524D43">
        <w:rPr>
          <w:rFonts w:cstheme="minorHAnsi"/>
          <w:b/>
        </w:rPr>
        <w:t xml:space="preserve"> – Závěrečná ustanovení</w:t>
      </w:r>
    </w:p>
    <w:p w14:paraId="24B4BB3E" w14:textId="77777777" w:rsidR="00A145C1" w:rsidRDefault="00A145C1" w:rsidP="00A145C1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Pojmy uvedené v těchto Podmínkách jsou používány ve smyslu, jak jsou definovány </w:t>
      </w:r>
      <w:r w:rsidRPr="00524D43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447FFE62" w14:textId="77777777" w:rsidR="00A145C1" w:rsidRPr="00524D43" w:rsidRDefault="00A145C1" w:rsidP="00A145C1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Podmínky 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>se vyhotovuj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í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v elektronické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podobě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7D4ECCAA" w14:textId="77777777" w:rsidR="00A145C1" w:rsidRPr="00524D43" w:rsidRDefault="00A145C1" w:rsidP="00A145C1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Příjemce je povinen řídit se při realizaci projektu ustanoveními příloh uvedených v bodě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4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této části Podmínek a dále dokumenty, které jsou zmíněny v části II bodě 1 těchto Podmínek.</w:t>
      </w:r>
    </w:p>
    <w:p w14:paraId="530E9882" w14:textId="77777777" w:rsidR="00A145C1" w:rsidRPr="00524D43" w:rsidRDefault="00A145C1" w:rsidP="00A145C1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Součástí Podmínek jsou tyto přílohy:</w:t>
      </w:r>
    </w:p>
    <w:p w14:paraId="71FD8BB7" w14:textId="77777777" w:rsidR="00A145C1" w:rsidRPr="00524D43" w:rsidRDefault="00A145C1" w:rsidP="00A145C1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1 –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Žádost o podporu</w:t>
      </w:r>
    </w:p>
    <w:p w14:paraId="26E5D92D" w14:textId="77777777" w:rsidR="00A145C1" w:rsidRPr="00524D43" w:rsidRDefault="00A145C1" w:rsidP="00A145C1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2 – </w:t>
      </w: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5AC96A30" w14:textId="77777777" w:rsidR="00A145C1" w:rsidRPr="00524D43" w:rsidRDefault="00A145C1" w:rsidP="00A145C1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Veškeré změny Podmínek je možné provádět pouze na základě žádosti příjemce. Změny projektu lze provádět v režimu nepodstatné změny nebo podstatné změny. Podstatná změna ve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vyžaduje vydání rozhodnutí o změně těchto Podmínek, v ostatních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je podstatná změna schválena rozhodnutím MV, které je k dispozici v MS2021+. Nepodstatné změny lze provádět bez souhlasu MV. Podrobnosti stanoví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BFBA147" w14:textId="77777777" w:rsidR="00A145C1" w:rsidRPr="00524D43" w:rsidRDefault="00A145C1" w:rsidP="00A145C1">
      <w:pPr>
        <w:spacing w:line="276" w:lineRule="auto"/>
        <w:rPr>
          <w:rFonts w:cstheme="minorHAnsi"/>
        </w:rPr>
      </w:pPr>
    </w:p>
    <w:p w14:paraId="7F672BEE" w14:textId="77777777" w:rsidR="00A145C1" w:rsidRPr="00524D43" w:rsidRDefault="00A145C1" w:rsidP="00A145C1">
      <w:pPr>
        <w:ind w:left="4248" w:firstLine="708"/>
        <w:rPr>
          <w:rFonts w:cstheme="minorHAnsi"/>
        </w:rPr>
      </w:pPr>
    </w:p>
    <w:p w14:paraId="340D5581" w14:textId="77777777" w:rsidR="00A145C1" w:rsidRPr="00524D43" w:rsidRDefault="00A145C1" w:rsidP="00A145C1">
      <w:pPr>
        <w:spacing w:line="276" w:lineRule="auto"/>
        <w:jc w:val="right"/>
        <w:rPr>
          <w:rFonts w:cstheme="minorHAnsi"/>
        </w:rPr>
      </w:pPr>
      <w:r w:rsidRPr="00524D43">
        <w:rPr>
          <w:rFonts w:cstheme="minorHAnsi"/>
        </w:rPr>
        <w:t>(Uvedení jména a funkce osoby oprávněné vydat podmínky)</w:t>
      </w:r>
    </w:p>
    <w:p w14:paraId="4C95CE20" w14:textId="77777777" w:rsidR="004E017E" w:rsidRDefault="00DE4967"/>
    <w:sectPr w:rsidR="004E0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34B6F" w14:textId="77777777" w:rsidR="00DE4967" w:rsidRDefault="00DE4967" w:rsidP="00A145C1">
      <w:pPr>
        <w:spacing w:after="0" w:line="240" w:lineRule="auto"/>
      </w:pPr>
      <w:r>
        <w:separator/>
      </w:r>
    </w:p>
  </w:endnote>
  <w:endnote w:type="continuationSeparator" w:id="0">
    <w:p w14:paraId="15667382" w14:textId="77777777" w:rsidR="00DE4967" w:rsidRDefault="00DE4967" w:rsidP="00A14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7860" w14:textId="77777777" w:rsidR="00DE4967" w:rsidRDefault="00DE4967" w:rsidP="00A145C1">
      <w:pPr>
        <w:spacing w:after="0" w:line="240" w:lineRule="auto"/>
      </w:pPr>
      <w:r>
        <w:separator/>
      </w:r>
    </w:p>
  </w:footnote>
  <w:footnote w:type="continuationSeparator" w:id="0">
    <w:p w14:paraId="474174D9" w14:textId="77777777" w:rsidR="00DE4967" w:rsidRDefault="00DE4967" w:rsidP="00A145C1">
      <w:pPr>
        <w:spacing w:after="0" w:line="240" w:lineRule="auto"/>
      </w:pPr>
      <w:r>
        <w:continuationSeparator/>
      </w:r>
    </w:p>
  </w:footnote>
  <w:footnote w:id="1">
    <w:p w14:paraId="627A65D9" w14:textId="77777777" w:rsidR="00A145C1" w:rsidRDefault="00A145C1" w:rsidP="00A145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Vložit formulaci účelu </w:t>
      </w:r>
      <w:r>
        <w:rPr>
          <w:szCs w:val="18"/>
        </w:rPr>
        <w:t>podpory.</w:t>
      </w:r>
    </w:p>
  </w:footnote>
  <w:footnote w:id="2">
    <w:p w14:paraId="410C21F9" w14:textId="77777777" w:rsidR="00A145C1" w:rsidRDefault="00A145C1" w:rsidP="00A145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558">
        <w:t>Bod</w:t>
      </w:r>
      <w:r>
        <w:t>y</w:t>
      </w:r>
      <w:r w:rsidRPr="00506558">
        <w:t xml:space="preserve"> 3.</w:t>
      </w:r>
      <w:r>
        <w:t xml:space="preserve">4, </w:t>
      </w:r>
      <w:r w:rsidRPr="00506558">
        <w:t>3.</w:t>
      </w:r>
      <w:r>
        <w:t>5 a 3.6</w:t>
      </w:r>
      <w:r w:rsidRPr="00506558">
        <w:t xml:space="preserve"> se použij</w:t>
      </w:r>
      <w:r>
        <w:t>í</w:t>
      </w:r>
      <w:r w:rsidRPr="00506558">
        <w:t xml:space="preserve"> v případě projektů </w:t>
      </w:r>
      <w:r>
        <w:t>využívajících dané typy jednotkových nákladů</w:t>
      </w:r>
      <w:r w:rsidRPr="00506558">
        <w:t>.</w:t>
      </w:r>
    </w:p>
  </w:footnote>
  <w:footnote w:id="3">
    <w:p w14:paraId="09803529" w14:textId="77777777" w:rsidR="00A145C1" w:rsidRDefault="00A145C1" w:rsidP="00A145C1">
      <w:pPr>
        <w:pStyle w:val="Textpoznpodarou"/>
      </w:pPr>
      <w:r>
        <w:rPr>
          <w:rStyle w:val="Znakapoznpodarou"/>
        </w:rPr>
        <w:footnoteRef/>
      </w:r>
      <w:r>
        <w:t xml:space="preserve"> Body 3.7 a 3.8 se nepoužijí v případech, kdy není pro projekt stanovena paušální procentní sazba (např. u provozní podpory)</w:t>
      </w:r>
    </w:p>
  </w:footnote>
  <w:footnote w:id="4">
    <w:p w14:paraId="1684285C" w14:textId="77777777" w:rsidR="00A145C1" w:rsidRDefault="00A145C1" w:rsidP="00A145C1">
      <w:pPr>
        <w:pStyle w:val="Textpoznpodarou"/>
      </w:pPr>
      <w:r>
        <w:rPr>
          <w:rStyle w:val="Znakapoznpodarou"/>
        </w:rPr>
        <w:footnoteRef/>
      </w:r>
      <w:r>
        <w:t xml:space="preserve"> Případně podle zvláštního zákona, pokud zvláštní zákon obsahuje vlastní úpravu vypořádání.</w:t>
      </w:r>
    </w:p>
  </w:footnote>
  <w:footnote w:id="5">
    <w:p w14:paraId="670D0951" w14:textId="77777777" w:rsidR="00A145C1" w:rsidRDefault="00A145C1" w:rsidP="00A145C1">
      <w:pPr>
        <w:pStyle w:val="Textpoznpodarou"/>
      </w:pPr>
      <w:r>
        <w:rPr>
          <w:rStyle w:val="Znakapoznpodarou"/>
        </w:rPr>
        <w:footnoteRef/>
      </w:r>
      <w: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6">
    <w:p w14:paraId="7A2B5598" w14:textId="77777777" w:rsidR="00A145C1" w:rsidRDefault="00A145C1" w:rsidP="00A145C1">
      <w:pPr>
        <w:pStyle w:val="Textpoznpodarou"/>
      </w:pPr>
      <w:r>
        <w:rPr>
          <w:rStyle w:val="Znakapoznpodarou"/>
        </w:rPr>
        <w:footnoteRef/>
      </w:r>
      <w:r>
        <w:t xml:space="preserve"> Ustanovení se použije, pouze pokud má příjemce v projektu alespoň jednoho partnera s finančním příspěvkem.</w:t>
      </w:r>
    </w:p>
  </w:footnote>
  <w:footnote w:id="7">
    <w:p w14:paraId="196A800F" w14:textId="77777777" w:rsidR="00A145C1" w:rsidRDefault="00A145C1" w:rsidP="00A145C1">
      <w:pPr>
        <w:pStyle w:val="Textpoznpodarou"/>
      </w:pPr>
      <w:r>
        <w:rPr>
          <w:rStyle w:val="Znakapoznpodarou"/>
        </w:rPr>
        <w:footnoteRef/>
      </w:r>
      <w:r>
        <w:t xml:space="preserve"> Textaci je nutné upravit, pokud je s ohledem na zahájení realizace projektu před vydáním právního aktu nemožné dodržet standardní lhůty předložení zpráv.</w:t>
      </w:r>
    </w:p>
  </w:footnote>
  <w:footnote w:id="8">
    <w:p w14:paraId="25BF7B52" w14:textId="77777777" w:rsidR="00A145C1" w:rsidRDefault="00A145C1" w:rsidP="00A145C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56908">
        <w:t xml:space="preserve">Zvolte variantu dle výše celkové poskytované </w:t>
      </w:r>
      <w:r>
        <w:t>podpory</w:t>
      </w:r>
      <w:r w:rsidRPr="00956908">
        <w:t xml:space="preserve">. V případě projektů s poskytnutou výší </w:t>
      </w:r>
      <w:r>
        <w:t>podpory do</w:t>
      </w:r>
      <w:r w:rsidRPr="00956908">
        <w:t xml:space="preserve"> 10 mil. Kč včetně je finanční oprava stanovena procentním odvodem. U projektů s celkovou částkou </w:t>
      </w:r>
      <w:r>
        <w:t>podpory</w:t>
      </w:r>
      <w:r w:rsidRPr="00956908">
        <w:t xml:space="preserve"> vyšší než 10 mil. Kč je oprava stanovena pevnou částkou odvodu.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07A6"/>
    <w:multiLevelType w:val="multilevel"/>
    <w:tmpl w:val="44B4445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336F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712613"/>
    <w:multiLevelType w:val="multilevel"/>
    <w:tmpl w:val="EF24E6DC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/>
        <w:color w:val="auto"/>
        <w:sz w:val="16"/>
        <w:szCs w:val="16"/>
      </w:rPr>
    </w:lvl>
    <w:lvl w:ilvl="1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292929" w:themeColor="accent3" w:themeShade="40"/>
        <w:sz w:val="20"/>
        <w:szCs w:val="20"/>
      </w:rPr>
    </w:lvl>
    <w:lvl w:ilvl="2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auto"/>
        <w:sz w:val="20"/>
        <w:szCs w:val="20"/>
      </w:rPr>
    </w:lvl>
    <w:lvl w:ilvl="3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"/>
      <w:lvlJc w:val="left"/>
      <w:pPr>
        <w:tabs>
          <w:tab w:val="num" w:pos="2382"/>
        </w:tabs>
        <w:ind w:left="2382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6BC6ACC"/>
    <w:multiLevelType w:val="hybridMultilevel"/>
    <w:tmpl w:val="AE020164"/>
    <w:lvl w:ilvl="0" w:tplc="040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1" w15:restartNumberingAfterBreak="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92F72E8"/>
    <w:multiLevelType w:val="multilevel"/>
    <w:tmpl w:val="1BD2C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7A65E6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EC0150"/>
    <w:multiLevelType w:val="hybridMultilevel"/>
    <w:tmpl w:val="9B5239DA"/>
    <w:lvl w:ilvl="0" w:tplc="E580F3E6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1"/>
  </w:num>
  <w:num w:numId="12">
    <w:abstractNumId w:val="6"/>
  </w:num>
  <w:num w:numId="13">
    <w:abstractNumId w:val="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C1"/>
    <w:rsid w:val="007C1F0B"/>
    <w:rsid w:val="00A145C1"/>
    <w:rsid w:val="00BC3BA1"/>
    <w:rsid w:val="00CA1C45"/>
    <w:rsid w:val="00DE4967"/>
    <w:rsid w:val="00E5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5F44"/>
  <w15:chartTrackingRefBased/>
  <w15:docId w15:val="{F9A598BC-2B01-47D4-9CAB-61402B4E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45C1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nhideWhenUsed/>
    <w:rsid w:val="00A14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A145C1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A145C1"/>
    <w:pPr>
      <w:spacing w:after="0" w:line="240" w:lineRule="auto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A145C1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A145C1"/>
    <w:rPr>
      <w:vertAlign w:val="superscript"/>
    </w:rPr>
  </w:style>
  <w:style w:type="paragraph" w:customStyle="1" w:styleId="Tabulkatext">
    <w:name w:val="Tabulka text"/>
    <w:link w:val="TabulkatextChar"/>
    <w:uiPriority w:val="6"/>
    <w:qFormat/>
    <w:rsid w:val="00A145C1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145C1"/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A145C1"/>
    <w:rPr>
      <w:color w:val="0563C1" w:themeColor="hyperlink"/>
      <w:u w:val="single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A145C1"/>
    <w:pPr>
      <w:spacing w:after="220" w:line="240" w:lineRule="auto"/>
      <w:ind w:left="720"/>
      <w:contextualSpacing/>
    </w:p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A145C1"/>
  </w:style>
  <w:style w:type="paragraph" w:styleId="slovanseznam">
    <w:name w:val="List Number"/>
    <w:basedOn w:val="Normln"/>
    <w:uiPriority w:val="99"/>
    <w:rsid w:val="00A145C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text12">
    <w:name w:val="Tabulka text12"/>
    <w:uiPriority w:val="6"/>
    <w:qFormat/>
    <w:rsid w:val="00A145C1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Normln"/>
    <w:uiPriority w:val="5"/>
    <w:qFormat/>
    <w:rsid w:val="00A145C1"/>
    <w:pPr>
      <w:tabs>
        <w:tab w:val="num" w:pos="1191"/>
      </w:tabs>
      <w:spacing w:after="220" w:line="240" w:lineRule="auto"/>
      <w:ind w:left="1191" w:hanging="39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vcr.cz/fondy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vcr.cz/fondyeu/clanek/pravidla-pro-zadatele-a-prijemce.asp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4654</Words>
  <Characters>27462</Characters>
  <Application>Microsoft Office Word</Application>
  <DocSecurity>0</DocSecurity>
  <Lines>228</Lines>
  <Paragraphs>64</Paragraphs>
  <ScaleCrop>false</ScaleCrop>
  <Company>Ministerstvo vnitra ČR</Company>
  <LinksUpToDate>false</LinksUpToDate>
  <CharactersWithSpaces>32052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Hana, Ing.</dc:creator>
  <cp:keywords/>
  <dc:description/>
  <cp:lastModifiedBy>Doležalová Hana, Ing.</cp:lastModifiedBy>
  <cp:revision>1</cp:revision>
  <dcterms:created xsi:type="dcterms:W3CDTF">2023-07-21T08:35:00Z</dcterms:created>
  <dcterms:modified xsi:type="dcterms:W3CDTF">2023-07-21T08:38:00Z</dcterms:modified>
</cp:coreProperties>
</file>