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670E8" w14:textId="2680D770" w:rsidR="00D746F7" w:rsidRDefault="00D746F7">
      <w:pPr>
        <w:rPr>
          <w:rFonts w:ascii="Calibri" w:hAnsi="Calibri" w:cs="Calibri"/>
        </w:rPr>
      </w:pPr>
      <w:r w:rsidRPr="00190376">
        <w:rPr>
          <w:rFonts w:cstheme="minorHAnsi"/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09142E88" wp14:editId="597361B1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2619375" cy="723900"/>
            <wp:effectExtent l="0" t="0" r="9525" b="0"/>
            <wp:wrapNone/>
            <wp:docPr id="21" name="Obrázek 21" descr="Spolufinancováno Evropskou unií Barevné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lufinancováno Evropskou unií Barevné RG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EEB">
        <w:rPr>
          <w:noProof/>
        </w:rPr>
        <w:drawing>
          <wp:anchor distT="0" distB="0" distL="114300" distR="114300" simplePos="0" relativeHeight="251659264" behindDoc="0" locked="0" layoutInCell="1" allowOverlap="1" wp14:anchorId="0EB2ADB7" wp14:editId="36360725">
            <wp:simplePos x="0" y="0"/>
            <wp:positionH relativeFrom="margin">
              <wp:align>right</wp:align>
            </wp:positionH>
            <wp:positionV relativeFrom="paragraph">
              <wp:posOffset>-95250</wp:posOffset>
            </wp:positionV>
            <wp:extent cx="1482534" cy="1060704"/>
            <wp:effectExtent l="0" t="0" r="0" b="0"/>
            <wp:wrapNone/>
            <wp:docPr id="1158906029" name="Obrázek 2" descr="Obsah obrázku text, snímek obrazovky, Grafika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06029" name="Obrázek 2" descr="Obsah obrázku text, snímek obrazovky, Grafika, log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534" cy="106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28772" w14:textId="697AC913" w:rsidR="00D746F7" w:rsidRDefault="00D746F7">
      <w:pPr>
        <w:rPr>
          <w:rFonts w:ascii="Calibri" w:hAnsi="Calibri" w:cs="Calibri"/>
        </w:rPr>
      </w:pPr>
    </w:p>
    <w:p w14:paraId="56F5C0A3" w14:textId="77777777" w:rsidR="00D746F7" w:rsidRDefault="00D746F7">
      <w:pPr>
        <w:rPr>
          <w:rFonts w:ascii="Calibri" w:hAnsi="Calibri" w:cs="Calibri"/>
        </w:rPr>
      </w:pPr>
    </w:p>
    <w:p w14:paraId="786F77E1" w14:textId="77777777" w:rsidR="00D746F7" w:rsidRDefault="00D746F7">
      <w:pPr>
        <w:rPr>
          <w:rFonts w:ascii="Calibri" w:hAnsi="Calibri" w:cs="Calibri"/>
        </w:rPr>
      </w:pPr>
    </w:p>
    <w:p w14:paraId="06E86B8A" w14:textId="04E7C0E9" w:rsidR="0022790F" w:rsidRPr="00FF4690" w:rsidRDefault="0022790F" w:rsidP="00FF4690">
      <w:pPr>
        <w:spacing w:after="360"/>
        <w:rPr>
          <w:rFonts w:ascii="Calibri" w:hAnsi="Calibri" w:cs="Calibri"/>
          <w:sz w:val="28"/>
          <w:szCs w:val="28"/>
        </w:rPr>
      </w:pPr>
      <w:r w:rsidRPr="00FF4690">
        <w:rPr>
          <w:rFonts w:ascii="Calibri" w:hAnsi="Calibri" w:cs="Calibri"/>
          <w:sz w:val="28"/>
          <w:szCs w:val="28"/>
        </w:rPr>
        <w:t xml:space="preserve">Prohlášení </w:t>
      </w:r>
      <w:r w:rsidR="00A67233">
        <w:rPr>
          <w:rFonts w:ascii="Calibri" w:hAnsi="Calibri" w:cs="Calibri"/>
          <w:sz w:val="28"/>
          <w:szCs w:val="28"/>
        </w:rPr>
        <w:t>žadatele</w:t>
      </w:r>
      <w:r w:rsidRPr="00FF4690">
        <w:rPr>
          <w:rFonts w:ascii="Calibri" w:hAnsi="Calibri" w:cs="Calibri"/>
          <w:sz w:val="28"/>
          <w:szCs w:val="2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D746F7" w:rsidRPr="00D746F7" w14:paraId="7AF5F574" w14:textId="77777777" w:rsidTr="00FF4690">
        <w:trPr>
          <w:trHeight w:val="454"/>
        </w:trPr>
        <w:tc>
          <w:tcPr>
            <w:tcW w:w="2263" w:type="dxa"/>
            <w:shd w:val="clear" w:color="auto" w:fill="E8E8E8" w:themeFill="background2"/>
            <w:vAlign w:val="center"/>
          </w:tcPr>
          <w:p w14:paraId="5C2BAAE7" w14:textId="09C0E57F" w:rsidR="00D746F7" w:rsidRPr="00D746F7" w:rsidRDefault="00D746F7" w:rsidP="00D746F7">
            <w:pPr>
              <w:rPr>
                <w:rFonts w:ascii="Calibri" w:hAnsi="Calibri" w:cs="Calibri"/>
                <w:b/>
                <w:bCs/>
              </w:rPr>
            </w:pPr>
            <w:r w:rsidRPr="00D746F7">
              <w:rPr>
                <w:rFonts w:ascii="Calibri" w:hAnsi="Calibri" w:cs="Calibri"/>
                <w:b/>
                <w:bCs/>
              </w:rPr>
              <w:t>Číslo výzvy</w:t>
            </w:r>
          </w:p>
        </w:tc>
        <w:tc>
          <w:tcPr>
            <w:tcW w:w="6799" w:type="dxa"/>
            <w:vAlign w:val="center"/>
          </w:tcPr>
          <w:p w14:paraId="12484E71" w14:textId="1E817F1B" w:rsidR="00D746F7" w:rsidRPr="00D746F7" w:rsidRDefault="00D746F7" w:rsidP="00D746F7">
            <w:pPr>
              <w:rPr>
                <w:rFonts w:ascii="Calibri" w:hAnsi="Calibri" w:cs="Calibri"/>
              </w:rPr>
            </w:pPr>
            <w:r w:rsidRPr="00D746F7">
              <w:rPr>
                <w:rFonts w:ascii="Calibri" w:hAnsi="Calibri" w:cs="Calibri"/>
              </w:rPr>
              <w:t>13_26_015</w:t>
            </w:r>
          </w:p>
        </w:tc>
      </w:tr>
      <w:tr w:rsidR="00D746F7" w:rsidRPr="00D746F7" w14:paraId="0B3395CC" w14:textId="77777777" w:rsidTr="00FF4690">
        <w:trPr>
          <w:trHeight w:val="454"/>
        </w:trPr>
        <w:tc>
          <w:tcPr>
            <w:tcW w:w="2263" w:type="dxa"/>
            <w:shd w:val="clear" w:color="auto" w:fill="E8E8E8" w:themeFill="background2"/>
            <w:vAlign w:val="center"/>
          </w:tcPr>
          <w:p w14:paraId="48D64A04" w14:textId="1F9F161E" w:rsidR="00D746F7" w:rsidRPr="00D746F7" w:rsidRDefault="00D746F7" w:rsidP="00D746F7">
            <w:pPr>
              <w:rPr>
                <w:rFonts w:ascii="Calibri" w:hAnsi="Calibri" w:cs="Calibri"/>
                <w:b/>
                <w:bCs/>
              </w:rPr>
            </w:pPr>
            <w:r w:rsidRPr="00D746F7">
              <w:rPr>
                <w:rFonts w:ascii="Calibri" w:hAnsi="Calibri" w:cs="Calibri"/>
                <w:b/>
                <w:bCs/>
              </w:rPr>
              <w:t>Název výzvy</w:t>
            </w:r>
          </w:p>
        </w:tc>
        <w:tc>
          <w:tcPr>
            <w:tcW w:w="6799" w:type="dxa"/>
            <w:vAlign w:val="center"/>
          </w:tcPr>
          <w:p w14:paraId="5FE2646D" w14:textId="1B41C6C6" w:rsidR="00D746F7" w:rsidRPr="00D746F7" w:rsidRDefault="00D746F7" w:rsidP="00D746F7">
            <w:pPr>
              <w:rPr>
                <w:rFonts w:ascii="Calibri" w:hAnsi="Calibri" w:cs="Calibri"/>
              </w:rPr>
            </w:pPr>
            <w:r w:rsidRPr="00D746F7">
              <w:rPr>
                <w:rFonts w:ascii="Calibri" w:hAnsi="Calibri" w:cs="Calibri"/>
              </w:rPr>
              <w:t>15. výzva OP FVB – Specifická akce SIENA</w:t>
            </w:r>
          </w:p>
        </w:tc>
      </w:tr>
    </w:tbl>
    <w:p w14:paraId="5B50F491" w14:textId="41AB23DE" w:rsidR="00D746F7" w:rsidRPr="00D746F7" w:rsidRDefault="00D746F7">
      <w:pPr>
        <w:rPr>
          <w:rFonts w:ascii="Calibri" w:hAnsi="Calibri" w:cs="Calibri"/>
        </w:rPr>
      </w:pPr>
    </w:p>
    <w:p w14:paraId="71DFBD93" w14:textId="77777777" w:rsidR="006B483B" w:rsidRDefault="006B483B" w:rsidP="00FF469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Specifická akce podporuje </w:t>
      </w:r>
      <w:r w:rsidRPr="00210F86">
        <w:rPr>
          <w:rFonts w:ascii="Calibri" w:hAnsi="Calibri" w:cs="Calibri"/>
          <w:color w:val="000000"/>
        </w:rPr>
        <w:t xml:space="preserve">provádění vybraných ustanovení (články 13, 15 odst. 3 písm. a) a 16 odst. 1 písm. f) </w:t>
      </w:r>
      <w:r w:rsidRPr="00FF4690">
        <w:rPr>
          <w:rFonts w:ascii="Calibri" w:hAnsi="Calibri" w:cs="Calibri"/>
        </w:rPr>
        <w:t>Směrnice Evropského Parlamentu a Rady (EU) 2023/977 ze dne 10. května 2023 o výměně informací mezi donucovacími orgány členských států a o zrušení rámcového rozhodnutí Rady 2006/960/SVV.</w:t>
      </w:r>
      <w:r>
        <w:rPr>
          <w:rFonts w:ascii="Calibri" w:hAnsi="Calibri" w:cs="Calibri"/>
        </w:rPr>
        <w:t xml:space="preserve"> </w:t>
      </w:r>
    </w:p>
    <w:p w14:paraId="0C48FDFE" w14:textId="4D62F029" w:rsidR="00C040AB" w:rsidRPr="00C040AB" w:rsidRDefault="00C040AB" w:rsidP="00C040A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C040AB">
        <w:rPr>
          <w:rFonts w:ascii="Calibri" w:hAnsi="Calibri" w:cs="Calibri"/>
        </w:rPr>
        <w:t>Žadatel prohlašuje a garantuje, že výsledný systém pro správu případů (CMS) bude nejpozději do 12. června 2027 disponovat všemi funkcemi a schopnostmi popsanými v článku 16 Směrnice (EU) 2023/977.</w:t>
      </w:r>
    </w:p>
    <w:p w14:paraId="67449E36" w14:textId="67A43507" w:rsidR="00C040AB" w:rsidRPr="00C040AB" w:rsidRDefault="00C040AB" w:rsidP="00C040A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C040AB">
        <w:rPr>
          <w:rFonts w:ascii="Calibri" w:hAnsi="Calibri" w:cs="Calibri"/>
        </w:rPr>
        <w:t>V případě specifických požadavků na statistické údaje podle článku 16 odst. 1 písm. g) je splnění tohoto závazku v termínu podmíněno včasným vydáním metodického pokynu (</w:t>
      </w:r>
      <w:proofErr w:type="spellStart"/>
      <w:r w:rsidRPr="00C040AB">
        <w:rPr>
          <w:rFonts w:ascii="Calibri" w:hAnsi="Calibri" w:cs="Calibri"/>
        </w:rPr>
        <w:t>guidance</w:t>
      </w:r>
      <w:proofErr w:type="spellEnd"/>
      <w:r w:rsidRPr="00C040AB">
        <w:rPr>
          <w:rFonts w:ascii="Calibri" w:hAnsi="Calibri" w:cs="Calibri"/>
        </w:rPr>
        <w:t>) ze strany Evropské komise. Žadatel se zavazuje implementovat tyto statistické funkce bezodkladně po obdržení finální specifikace od Evropské komise.</w:t>
      </w:r>
    </w:p>
    <w:p w14:paraId="26D46BF6" w14:textId="343C6705" w:rsidR="006B483B" w:rsidRDefault="006B483B" w:rsidP="006B483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49D4378" w14:textId="77777777" w:rsidR="006B483B" w:rsidRDefault="006B483B" w:rsidP="006B483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C08C8F4" w14:textId="77777777" w:rsidR="006B483B" w:rsidRDefault="006B483B" w:rsidP="006B483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0988BF7" w14:textId="77777777" w:rsidR="006B483B" w:rsidRDefault="006B483B" w:rsidP="006B48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6B4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0F"/>
    <w:rsid w:val="0009596A"/>
    <w:rsid w:val="00107DAF"/>
    <w:rsid w:val="001A1ABF"/>
    <w:rsid w:val="0022790F"/>
    <w:rsid w:val="00227FA8"/>
    <w:rsid w:val="003F5499"/>
    <w:rsid w:val="00487CEE"/>
    <w:rsid w:val="006B483B"/>
    <w:rsid w:val="00A67233"/>
    <w:rsid w:val="00C040AB"/>
    <w:rsid w:val="00C80952"/>
    <w:rsid w:val="00D746F7"/>
    <w:rsid w:val="00E83654"/>
    <w:rsid w:val="00F231FA"/>
    <w:rsid w:val="00F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E171"/>
  <w15:chartTrackingRefBased/>
  <w15:docId w15:val="{06D5FB69-A6B8-4444-8AE9-6C9F2F7F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7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7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7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7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7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7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7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7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7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7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7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79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79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79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79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79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79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7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7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7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7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7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79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79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790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7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790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790F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D74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Hana, Ing.</dc:creator>
  <cp:keywords/>
  <dc:description/>
  <cp:lastModifiedBy>Houda Ondřej, Mgr.</cp:lastModifiedBy>
  <cp:revision>5</cp:revision>
  <dcterms:created xsi:type="dcterms:W3CDTF">2026-04-16T07:27:00Z</dcterms:created>
  <dcterms:modified xsi:type="dcterms:W3CDTF">2026-06-09T14:13:00Z</dcterms:modified>
</cp:coreProperties>
</file>