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7073F" w14:textId="30816921" w:rsidR="00461725" w:rsidRDefault="00461725" w:rsidP="00461725">
      <w:pPr>
        <w:spacing w:after="0"/>
        <w:jc w:val="left"/>
        <w:rPr>
          <w:rFonts w:ascii="Calibri" w:hAnsi="Calibri"/>
        </w:rPr>
      </w:pPr>
      <w:bookmarkStart w:id="0" w:name="_Hlk166677262"/>
      <w:r>
        <w:rPr>
          <w:rFonts w:ascii="Calibri" w:eastAsia="Arial" w:hAnsi="Calibri" w:cs="Calibri"/>
          <w:b/>
          <w:bCs/>
        </w:rPr>
        <w:t xml:space="preserve">Podmínky použití podpory z Operačního </w:t>
      </w:r>
      <w:r>
        <w:rPr>
          <w:rFonts w:ascii="Calibri" w:eastAsia="Arial" w:hAnsi="Calibri" w:cs="Calibri"/>
          <w:b/>
          <w:bCs/>
          <w:highlight w:val="lightGray"/>
        </w:rPr>
        <w:t xml:space="preserve">programu </w:t>
      </w:r>
      <w:r>
        <w:rPr>
          <w:rFonts w:ascii="Calibri" w:hAnsi="Calibri" w:cs="Calibri"/>
          <w:b/>
          <w:bCs/>
          <w:highlight w:val="lightGray"/>
        </w:rPr>
        <w:t xml:space="preserve">Azylového, migračního a integračního fondu / </w:t>
      </w:r>
      <w:bookmarkEnd w:id="0"/>
      <w:r>
        <w:rPr>
          <w:rFonts w:ascii="Calibri" w:hAnsi="Calibri" w:cs="Calibri"/>
          <w:b/>
          <w:bCs/>
          <w:highlight w:val="lightGray"/>
        </w:rPr>
        <w:t xml:space="preserve">Fondu pro vnitřní bezpečnost </w:t>
      </w:r>
      <w:proofErr w:type="gramStart"/>
      <w:r>
        <w:rPr>
          <w:rFonts w:ascii="Calibri" w:hAnsi="Calibri" w:cs="Calibri"/>
          <w:b/>
          <w:bCs/>
          <w:highlight w:val="lightGray"/>
        </w:rPr>
        <w:t xml:space="preserve">/ </w:t>
      </w:r>
      <w:r>
        <w:rPr>
          <w:rFonts w:cstheme="minorHAnsi"/>
          <w:b/>
          <w:bCs/>
          <w:highlight w:val="lightGray"/>
        </w:rPr>
        <w:t xml:space="preserve"> </w:t>
      </w:r>
      <w:r>
        <w:rPr>
          <w:b/>
          <w:highlight w:val="lightGray"/>
        </w:rPr>
        <w:t>Nástroje</w:t>
      </w:r>
      <w:proofErr w:type="gramEnd"/>
      <w:r>
        <w:rPr>
          <w:b/>
          <w:highlight w:val="lightGray"/>
        </w:rPr>
        <w:t xml:space="preserve"> pro finanční podporu správy hranic a vízové politiky</w:t>
      </w:r>
      <w:r>
        <w:rPr>
          <w:rFonts w:ascii="Calibri" w:hAnsi="Calibri"/>
        </w:rPr>
        <w:t xml:space="preserve"> </w:t>
      </w:r>
    </w:p>
    <w:p w14:paraId="704DB8F3" w14:textId="77777777" w:rsidR="00461725" w:rsidRDefault="00461725" w:rsidP="00461725">
      <w:pPr>
        <w:spacing w:after="60"/>
        <w:jc w:val="left"/>
        <w:rPr>
          <w:rFonts w:ascii="Calibri" w:eastAsia="Arial" w:hAnsi="Calibri" w:cs="Calibri"/>
          <w:highlight w:val="lightGray"/>
        </w:rPr>
      </w:pPr>
      <w:r>
        <w:rPr>
          <w:rFonts w:ascii="Calibri" w:eastAsia="Arial" w:hAnsi="Calibri" w:cs="Calibri"/>
          <w:highlight w:val="lightGray"/>
        </w:rPr>
        <w:t>č. XXX</w:t>
      </w:r>
      <w:r>
        <w:rPr>
          <w:rStyle w:val="Znakapoznpodarou"/>
          <w:rFonts w:ascii="Calibri" w:hAnsi="Calibri" w:cs="Calibri"/>
          <w:b/>
        </w:rPr>
        <w:footnoteReference w:id="1"/>
      </w:r>
    </w:p>
    <w:p w14:paraId="70BD43E7" w14:textId="77777777" w:rsidR="00461725" w:rsidRDefault="00461725" w:rsidP="00461725">
      <w:pPr>
        <w:spacing w:after="0"/>
        <w:jc w:val="left"/>
        <w:rPr>
          <w:rFonts w:cstheme="minorHAnsi"/>
          <w:b/>
        </w:rPr>
      </w:pPr>
      <w:r>
        <w:rPr>
          <w:rFonts w:ascii="Calibri" w:eastAsia="Arial" w:hAnsi="Calibri" w:cs="Calibri"/>
          <w:b/>
          <w:bCs/>
        </w:rPr>
        <w:t>(dále jen „Podmínky“)</w:t>
      </w:r>
    </w:p>
    <w:p w14:paraId="27E2D80D" w14:textId="77777777" w:rsidR="00461725" w:rsidRDefault="00461725" w:rsidP="00461725">
      <w:pPr>
        <w:spacing w:after="60"/>
        <w:rPr>
          <w:rFonts w:ascii="Calibri" w:eastAsia="Arial" w:hAnsi="Calibri" w:cs="Calibri"/>
          <w:highlight w:val="lightGray"/>
        </w:rPr>
      </w:pPr>
    </w:p>
    <w:p w14:paraId="44872A30" w14:textId="77777777" w:rsidR="00461725" w:rsidRDefault="00461725" w:rsidP="00461725">
      <w:pPr>
        <w:spacing w:after="0"/>
        <w:rPr>
          <w:rFonts w:ascii="Calibri" w:hAnsi="Calibri" w:cs="Calibri"/>
        </w:rPr>
      </w:pPr>
      <w:r>
        <w:rPr>
          <w:rFonts w:ascii="Calibri" w:hAnsi="Calibri" w:cs="Calibri"/>
        </w:rPr>
        <w:t xml:space="preserve">Česká </w:t>
      </w:r>
      <w:proofErr w:type="gramStart"/>
      <w:r>
        <w:rPr>
          <w:rFonts w:ascii="Calibri" w:hAnsi="Calibri" w:cs="Calibri"/>
        </w:rPr>
        <w:t>republika - Ministerstvo</w:t>
      </w:r>
      <w:proofErr w:type="gramEnd"/>
      <w:r>
        <w:rPr>
          <w:rFonts w:ascii="Calibri" w:hAnsi="Calibri" w:cs="Calibri"/>
        </w:rPr>
        <w:t xml:space="preserve"> vnitra </w:t>
      </w:r>
    </w:p>
    <w:p w14:paraId="106A4783" w14:textId="77777777" w:rsidR="00461725" w:rsidRDefault="00461725" w:rsidP="00461725">
      <w:pPr>
        <w:spacing w:after="0"/>
        <w:rPr>
          <w:rFonts w:ascii="Calibri" w:hAnsi="Calibri" w:cs="Calibri"/>
        </w:rPr>
      </w:pPr>
      <w:r>
        <w:rPr>
          <w:rFonts w:ascii="Calibri" w:hAnsi="Calibri" w:cs="Calibri"/>
        </w:rPr>
        <w:t>Odbor fondů EU v oblasti vnitřních věcí</w:t>
      </w:r>
    </w:p>
    <w:p w14:paraId="5846186C" w14:textId="77777777" w:rsidR="00461725" w:rsidRDefault="00461725" w:rsidP="00461725">
      <w:pPr>
        <w:spacing w:after="0"/>
        <w:rPr>
          <w:rFonts w:ascii="Calibri" w:hAnsi="Calibri" w:cs="Calibri"/>
        </w:rPr>
      </w:pPr>
      <w:r>
        <w:rPr>
          <w:rFonts w:ascii="Calibri" w:hAnsi="Calibri" w:cs="Calibri"/>
        </w:rPr>
        <w:t>Nad Štolou 3</w:t>
      </w:r>
    </w:p>
    <w:p w14:paraId="1423CB0B" w14:textId="77777777" w:rsidR="00461725" w:rsidRDefault="00461725" w:rsidP="00461725">
      <w:pPr>
        <w:spacing w:after="60"/>
        <w:rPr>
          <w:rFonts w:ascii="Calibri" w:eastAsia="Arial" w:hAnsi="Calibri" w:cs="Calibri"/>
        </w:rPr>
      </w:pPr>
      <w:r>
        <w:rPr>
          <w:rFonts w:ascii="Calibri" w:hAnsi="Calibri" w:cs="Calibri"/>
        </w:rPr>
        <w:t>170 34 Praha</w:t>
      </w:r>
      <w:r>
        <w:rPr>
          <w:rFonts w:ascii="Calibri" w:hAnsi="Calibri" w:cs="Calibri"/>
        </w:rPr>
        <w:tab/>
      </w:r>
      <w:r>
        <w:rPr>
          <w:rFonts w:ascii="Calibri" w:eastAsia="Arial" w:hAnsi="Calibri" w:cs="Calibri"/>
        </w:rPr>
        <w:tab/>
      </w:r>
      <w:r>
        <w:rPr>
          <w:rFonts w:ascii="Calibri" w:eastAsia="Arial" w:hAnsi="Calibri" w:cs="Calibri"/>
        </w:rPr>
        <w:tab/>
      </w:r>
    </w:p>
    <w:p w14:paraId="3C311660" w14:textId="77777777" w:rsidR="00461725" w:rsidRDefault="00461725" w:rsidP="00461725">
      <w:pPr>
        <w:spacing w:after="60"/>
        <w:rPr>
          <w:rFonts w:ascii="Calibri" w:eastAsia="Arial" w:hAnsi="Calibri" w:cs="Calibri"/>
          <w:b/>
          <w:bCs/>
          <w:smallCaps/>
        </w:rPr>
      </w:pPr>
      <w:r>
        <w:rPr>
          <w:rFonts w:ascii="Calibri" w:eastAsia="Arial" w:hAnsi="Calibri" w:cs="Calibri"/>
        </w:rPr>
        <w:tab/>
      </w:r>
      <w:r>
        <w:rPr>
          <w:rFonts w:ascii="Calibri" w:eastAsia="Arial" w:hAnsi="Calibri" w:cs="Calibri"/>
        </w:rPr>
        <w:tab/>
      </w:r>
      <w:r>
        <w:rPr>
          <w:rFonts w:ascii="Calibri" w:eastAsia="Arial" w:hAnsi="Calibri" w:cs="Calibri"/>
        </w:rPr>
        <w:tab/>
      </w:r>
      <w:r>
        <w:rPr>
          <w:rFonts w:ascii="Calibri" w:eastAsia="Arial" w:hAnsi="Calibri" w:cs="Calibri"/>
        </w:rPr>
        <w:tab/>
      </w:r>
      <w:r>
        <w:rPr>
          <w:rFonts w:ascii="Calibri" w:eastAsia="Arial" w:hAnsi="Calibri" w:cs="Calibri"/>
        </w:rPr>
        <w:tab/>
      </w:r>
      <w:r>
        <w:rPr>
          <w:rFonts w:ascii="Calibri" w:eastAsia="Arial" w:hAnsi="Calibri" w:cs="Calibri"/>
        </w:rPr>
        <w:tab/>
      </w:r>
    </w:p>
    <w:p w14:paraId="42342F40" w14:textId="77777777" w:rsidR="00461725" w:rsidRDefault="00461725" w:rsidP="00461725">
      <w:pPr>
        <w:rPr>
          <w:rFonts w:ascii="Calibri" w:eastAsia="Arial" w:hAnsi="Calibri" w:cs="Calibri"/>
        </w:rPr>
      </w:pPr>
      <w:r>
        <w:rPr>
          <w:rFonts w:ascii="Calibri" w:eastAsia="Arial" w:hAnsi="Calibri" w:cs="Calibri"/>
        </w:rPr>
        <w:t>Na základě žádosti o podporu z </w:t>
      </w:r>
      <w:r>
        <w:rPr>
          <w:rFonts w:ascii="Calibri" w:hAnsi="Calibri" w:cs="Calibri"/>
        </w:rPr>
        <w:t xml:space="preserve">Operačního programu </w:t>
      </w:r>
      <w:r>
        <w:rPr>
          <w:rFonts w:ascii="Calibri" w:hAnsi="Calibri" w:cs="Calibri"/>
          <w:highlight w:val="lightGray"/>
        </w:rPr>
        <w:t xml:space="preserve">Azylového, migračního a integračního fondu (dále jen „OP AMIF“) / Fondu pro vnitřní bezpečnost (dále jen „OP FVB“) / </w:t>
      </w:r>
      <w:r>
        <w:rPr>
          <w:rFonts w:ascii="Calibri" w:hAnsi="Calibri"/>
          <w:highlight w:val="lightGray"/>
        </w:rPr>
        <w:t>Nástroje pro finanční podporu správy hranic a vízové politiky (dále jen „OP NSHV“)</w:t>
      </w:r>
      <w:r>
        <w:rPr>
          <w:rFonts w:cstheme="minorHAnsi"/>
        </w:rPr>
        <w:t xml:space="preserve"> </w:t>
      </w:r>
      <w:r>
        <w:rPr>
          <w:rFonts w:ascii="Calibri" w:eastAsia="Arial" w:hAnsi="Calibri" w:cs="Calibri"/>
        </w:rPr>
        <w:t>rozhodlo Ministerstvo vnitra (dále jen „MV“) o podmínkách realizace projektu […]</w:t>
      </w:r>
      <w:r>
        <w:rPr>
          <w:rFonts w:ascii="Calibri" w:eastAsia="Arial" w:hAnsi="Calibri" w:cs="Calibri"/>
          <w:vertAlign w:val="superscript"/>
        </w:rPr>
        <w:footnoteReference w:id="2"/>
      </w:r>
      <w:r>
        <w:rPr>
          <w:rFonts w:ascii="Calibri" w:eastAsia="Arial" w:hAnsi="Calibri" w:cs="Calibri"/>
        </w:rPr>
        <w:t xml:space="preserve"> registrační číslo […], (dále jen „projekt“) takto:</w:t>
      </w:r>
    </w:p>
    <w:p w14:paraId="670583F0" w14:textId="77777777" w:rsidR="00461725" w:rsidRDefault="00461725" w:rsidP="00461725">
      <w:pPr>
        <w:shd w:val="clear" w:color="auto" w:fill="E8E8E8"/>
        <w:rPr>
          <w:rFonts w:ascii="Calibri" w:eastAsia="Arial" w:hAnsi="Calibri" w:cs="Calibri"/>
          <w:b/>
        </w:rPr>
      </w:pPr>
      <w:r>
        <w:rPr>
          <w:rFonts w:ascii="Calibri" w:eastAsia="Arial" w:hAnsi="Calibri" w:cs="Calibri"/>
          <w:b/>
        </w:rPr>
        <w:t>Část I – Obecné vymezení</w:t>
      </w:r>
    </w:p>
    <w:p w14:paraId="59A37849" w14:textId="77777777" w:rsidR="00461725" w:rsidRDefault="00461725" w:rsidP="00461725">
      <w:pPr>
        <w:numPr>
          <w:ilvl w:val="0"/>
          <w:numId w:val="2"/>
        </w:numPr>
        <w:spacing w:after="120" w:line="240" w:lineRule="auto"/>
        <w:rPr>
          <w:rFonts w:ascii="Calibri" w:eastAsia="Times New Roman" w:hAnsi="Calibri" w:cs="Calibri"/>
          <w:b/>
          <w:bCs/>
          <w:lang w:eastAsia="cs-CZ"/>
        </w:rPr>
      </w:pPr>
      <w:r>
        <w:rPr>
          <w:rFonts w:ascii="Calibri" w:eastAsia="Times New Roman" w:hAnsi="Calibri" w:cs="Calibri"/>
          <w:b/>
          <w:bCs/>
          <w:lang w:eastAsia="cs-CZ"/>
        </w:rPr>
        <w:t>Specifikace příjemce</w:t>
      </w:r>
      <w:r>
        <w:rPr>
          <w:rFonts w:ascii="Calibri" w:eastAsia="Times New Roman" w:hAnsi="Calibri" w:cs="Calibri"/>
          <w:lang w:eastAsia="cs-CZ"/>
        </w:rPr>
        <w:t xml:space="preserve"> </w:t>
      </w:r>
      <w:r>
        <w:rPr>
          <w:rFonts w:ascii="Calibri" w:eastAsia="Times New Roman" w:hAnsi="Calibri" w:cs="Calibri"/>
          <w:b/>
          <w:bCs/>
          <w:lang w:eastAsia="cs-CZ"/>
        </w:rPr>
        <w:t>podpory z </w:t>
      </w:r>
      <w:r>
        <w:rPr>
          <w:rFonts w:ascii="Calibri" w:eastAsia="Times New Roman" w:hAnsi="Calibri" w:cs="Calibri"/>
          <w:b/>
          <w:bCs/>
          <w:shd w:val="clear" w:color="auto" w:fill="D9D9D9" w:themeFill="background1" w:themeFillShade="D9"/>
          <w:lang w:eastAsia="cs-CZ"/>
        </w:rPr>
        <w:t>OP AMIF / OP FVB / OP NSHV</w:t>
      </w:r>
      <w:r>
        <w:rPr>
          <w:rStyle w:val="Znakapoznpodarou"/>
          <w:rFonts w:ascii="Calibri" w:eastAsia="Times New Roman" w:hAnsi="Calibri" w:cs="Calibri"/>
          <w:b/>
          <w:bCs/>
          <w:lang w:eastAsia="cs-CZ"/>
        </w:rPr>
        <w:footnoteReference w:id="3"/>
      </w:r>
      <w:r>
        <w:rPr>
          <w:rFonts w:ascii="Calibri" w:eastAsia="Times New Roman" w:hAnsi="Calibri" w:cs="Calibri"/>
          <w:b/>
          <w:bCs/>
          <w:lang w:eastAsia="cs-CZ"/>
        </w:rPr>
        <w:t xml:space="preserve"> (dále jen „příjemce“)</w:t>
      </w:r>
    </w:p>
    <w:p w14:paraId="6F4A6A26" w14:textId="77777777" w:rsidR="00461725" w:rsidRDefault="00461725" w:rsidP="00461725">
      <w:pPr>
        <w:pStyle w:val="Zhlav"/>
        <w:tabs>
          <w:tab w:val="left" w:pos="708"/>
        </w:tabs>
        <w:spacing w:after="60"/>
        <w:rPr>
          <w:rFonts w:cstheme="minorHAnsi"/>
          <w:i/>
          <w:iCs/>
          <w:highlight w:val="lightGray"/>
        </w:rPr>
      </w:pPr>
      <w:r>
        <w:rPr>
          <w:rFonts w:cstheme="minorHAnsi"/>
          <w:highlight w:val="lightGray"/>
        </w:rPr>
        <w:t xml:space="preserve">Název příjemce: </w:t>
      </w:r>
    </w:p>
    <w:p w14:paraId="14D727A6" w14:textId="77777777" w:rsidR="00461725" w:rsidRDefault="00461725" w:rsidP="00461725">
      <w:pPr>
        <w:pStyle w:val="Zhlav"/>
        <w:tabs>
          <w:tab w:val="left" w:pos="708"/>
        </w:tabs>
        <w:spacing w:after="60"/>
        <w:rPr>
          <w:rFonts w:cstheme="minorHAnsi"/>
          <w:highlight w:val="lightGray"/>
        </w:rPr>
      </w:pPr>
      <w:r>
        <w:rPr>
          <w:rFonts w:cstheme="minorHAnsi"/>
          <w:highlight w:val="lightGray"/>
        </w:rPr>
        <w:t xml:space="preserve">IČO: </w:t>
      </w:r>
    </w:p>
    <w:p w14:paraId="1D18B7E4" w14:textId="77777777" w:rsidR="00461725" w:rsidRDefault="00461725" w:rsidP="00461725">
      <w:pPr>
        <w:pStyle w:val="Zhlav"/>
        <w:tabs>
          <w:tab w:val="left" w:pos="708"/>
        </w:tabs>
        <w:spacing w:after="60"/>
        <w:rPr>
          <w:rFonts w:cstheme="minorHAnsi"/>
          <w:i/>
          <w:iCs/>
          <w:highlight w:val="lightGray"/>
        </w:rPr>
      </w:pPr>
      <w:r>
        <w:rPr>
          <w:rFonts w:cstheme="minorHAnsi"/>
          <w:highlight w:val="lightGray"/>
        </w:rPr>
        <w:t xml:space="preserve">Adresa sídla: </w:t>
      </w:r>
    </w:p>
    <w:p w14:paraId="58535C3A" w14:textId="77777777" w:rsidR="00461725" w:rsidRDefault="00461725" w:rsidP="00461725">
      <w:pPr>
        <w:pStyle w:val="Zhlav"/>
        <w:tabs>
          <w:tab w:val="left" w:pos="708"/>
        </w:tabs>
        <w:spacing w:after="220"/>
        <w:rPr>
          <w:rFonts w:cstheme="minorHAnsi"/>
        </w:rPr>
      </w:pPr>
      <w:r>
        <w:rPr>
          <w:rFonts w:cstheme="minorHAnsi"/>
          <w:highlight w:val="lightGray"/>
        </w:rPr>
        <w:t>Jejímž jménem jedná: […]</w:t>
      </w:r>
      <w:r>
        <w:rPr>
          <w:rFonts w:cstheme="minorHAnsi"/>
        </w:rPr>
        <w:t xml:space="preserve"> </w:t>
      </w:r>
    </w:p>
    <w:p w14:paraId="1105F1F8" w14:textId="77777777" w:rsidR="00461725" w:rsidRDefault="00461725" w:rsidP="00461725">
      <w:pPr>
        <w:numPr>
          <w:ilvl w:val="0"/>
          <w:numId w:val="2"/>
        </w:numPr>
        <w:spacing w:after="120" w:line="240" w:lineRule="auto"/>
        <w:rPr>
          <w:rFonts w:ascii="Calibri" w:eastAsia="Times New Roman" w:hAnsi="Calibri" w:cs="Calibri"/>
          <w:b/>
          <w:bCs/>
          <w:lang w:eastAsia="cs-CZ"/>
        </w:rPr>
      </w:pPr>
      <w:r>
        <w:rPr>
          <w:rFonts w:ascii="Calibri" w:eastAsia="Arial" w:hAnsi="Calibri" w:cs="Calibri"/>
        </w:rPr>
        <w:t xml:space="preserve"> </w:t>
      </w:r>
      <w:r>
        <w:rPr>
          <w:rFonts w:ascii="Calibri" w:eastAsia="Times New Roman" w:hAnsi="Calibri" w:cs="Calibri"/>
          <w:b/>
          <w:bCs/>
          <w:lang w:eastAsia="cs-CZ"/>
        </w:rPr>
        <w:t>Výše prostředků na realizaci projektu</w:t>
      </w:r>
    </w:p>
    <w:p w14:paraId="2C2062DA" w14:textId="77777777" w:rsidR="00461725" w:rsidRDefault="00461725" w:rsidP="00461725">
      <w:pPr>
        <w:numPr>
          <w:ilvl w:val="1"/>
          <w:numId w:val="3"/>
        </w:numPr>
        <w:spacing w:after="60" w:line="240" w:lineRule="auto"/>
        <w:rPr>
          <w:rFonts w:ascii="Calibri" w:eastAsia="Times New Roman" w:hAnsi="Calibri" w:cs="Calibri"/>
          <w:lang w:eastAsia="cs-CZ"/>
        </w:rPr>
      </w:pPr>
      <w:r>
        <w:rPr>
          <w:rFonts w:ascii="Calibri" w:eastAsia="Times New Roman" w:hAnsi="Calibri" w:cs="Calibri"/>
          <w:lang w:eastAsia="cs-CZ"/>
        </w:rPr>
        <w:t>Maximální výše prostředků a členění zdrojů:</w:t>
      </w:r>
    </w:p>
    <w:tbl>
      <w:tblPr>
        <w:tblW w:w="90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81"/>
        <w:gridCol w:w="2125"/>
        <w:gridCol w:w="2269"/>
      </w:tblGrid>
      <w:tr w:rsidR="00461725" w14:paraId="4245BE96" w14:textId="77777777" w:rsidTr="00461725">
        <w:trPr>
          <w:tblHeader/>
        </w:trPr>
        <w:tc>
          <w:tcPr>
            <w:tcW w:w="4680" w:type="dxa"/>
            <w:tcBorders>
              <w:top w:val="single" w:sz="4" w:space="0" w:color="auto"/>
              <w:left w:val="single" w:sz="4" w:space="0" w:color="auto"/>
              <w:bottom w:val="single" w:sz="4" w:space="0" w:color="auto"/>
              <w:right w:val="single" w:sz="4" w:space="0" w:color="auto"/>
            </w:tcBorders>
            <w:vAlign w:val="center"/>
            <w:hideMark/>
          </w:tcPr>
          <w:p w14:paraId="717D2207" w14:textId="77777777" w:rsidR="00461725" w:rsidRDefault="00461725">
            <w:pPr>
              <w:spacing w:after="0"/>
              <w:ind w:left="57" w:right="57"/>
              <w:rPr>
                <w:rFonts w:ascii="Calibri" w:eastAsia="Arial" w:hAnsi="Calibri" w:cs="Calibri"/>
                <w:b/>
                <w:snapToGrid w:val="0"/>
              </w:rPr>
            </w:pPr>
            <w:r>
              <w:rPr>
                <w:rFonts w:ascii="Calibri" w:eastAsia="Arial" w:hAnsi="Calibri" w:cs="Calibri"/>
                <w:b/>
                <w:snapToGrid w:val="0"/>
              </w:rPr>
              <w:t>Finanční rámec projektu</w:t>
            </w:r>
          </w:p>
        </w:tc>
        <w:tc>
          <w:tcPr>
            <w:tcW w:w="2124" w:type="dxa"/>
            <w:tcBorders>
              <w:top w:val="single" w:sz="4" w:space="0" w:color="auto"/>
              <w:left w:val="single" w:sz="4" w:space="0" w:color="auto"/>
              <w:bottom w:val="single" w:sz="4" w:space="0" w:color="auto"/>
              <w:right w:val="single" w:sz="4" w:space="0" w:color="auto"/>
            </w:tcBorders>
            <w:vAlign w:val="center"/>
            <w:hideMark/>
          </w:tcPr>
          <w:p w14:paraId="688F68C4" w14:textId="77777777" w:rsidR="00461725" w:rsidRDefault="00461725">
            <w:pPr>
              <w:spacing w:after="0"/>
              <w:ind w:left="57" w:right="57"/>
              <w:rPr>
                <w:rFonts w:ascii="Calibri" w:eastAsia="Arial" w:hAnsi="Calibri" w:cs="Calibri"/>
                <w:b/>
                <w:snapToGrid w:val="0"/>
              </w:rPr>
            </w:pPr>
            <w:r>
              <w:rPr>
                <w:rFonts w:ascii="Calibri" w:eastAsia="Arial" w:hAnsi="Calibri" w:cs="Calibri"/>
                <w:b/>
                <w:snapToGrid w:val="0"/>
              </w:rPr>
              <w:t>Částka</w:t>
            </w:r>
          </w:p>
          <w:p w14:paraId="60B31BB7" w14:textId="77777777" w:rsidR="00461725" w:rsidRDefault="00461725">
            <w:pPr>
              <w:spacing w:after="0"/>
              <w:ind w:left="57" w:right="57"/>
              <w:rPr>
                <w:rFonts w:ascii="Calibri" w:eastAsia="Arial" w:hAnsi="Calibri" w:cs="Calibri"/>
                <w:b/>
                <w:snapToGrid w:val="0"/>
              </w:rPr>
            </w:pPr>
            <w:r>
              <w:rPr>
                <w:rFonts w:ascii="Calibri" w:eastAsia="Arial" w:hAnsi="Calibri" w:cs="Calibri"/>
                <w:b/>
                <w:snapToGrid w:val="0"/>
              </w:rPr>
              <w:t>(v Kč)</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3B26A1" w14:textId="77777777" w:rsidR="00461725" w:rsidRDefault="00461725">
            <w:pPr>
              <w:spacing w:after="0"/>
              <w:ind w:left="57" w:right="57"/>
              <w:rPr>
                <w:rFonts w:ascii="Calibri" w:eastAsia="Arial" w:hAnsi="Calibri" w:cs="Calibri"/>
                <w:b/>
                <w:snapToGrid w:val="0"/>
              </w:rPr>
            </w:pPr>
            <w:r>
              <w:rPr>
                <w:rFonts w:ascii="Calibri" w:eastAsia="Arial" w:hAnsi="Calibri" w:cs="Calibri"/>
                <w:b/>
                <w:snapToGrid w:val="0"/>
              </w:rPr>
              <w:t>Podíl na celkovém rozpočtu očištěném o příjmy (v %)</w:t>
            </w:r>
          </w:p>
        </w:tc>
      </w:tr>
      <w:tr w:rsidR="00461725" w14:paraId="05B94976" w14:textId="77777777" w:rsidTr="00461725">
        <w:tc>
          <w:tcPr>
            <w:tcW w:w="4680" w:type="dxa"/>
            <w:tcBorders>
              <w:top w:val="single" w:sz="4" w:space="0" w:color="auto"/>
              <w:left w:val="single" w:sz="4" w:space="0" w:color="auto"/>
              <w:bottom w:val="single" w:sz="4" w:space="0" w:color="auto"/>
              <w:right w:val="single" w:sz="4" w:space="0" w:color="auto"/>
            </w:tcBorders>
            <w:vAlign w:val="center"/>
            <w:hideMark/>
          </w:tcPr>
          <w:p w14:paraId="08AD6101" w14:textId="77777777" w:rsidR="00461725" w:rsidRDefault="00461725">
            <w:pPr>
              <w:spacing w:after="0"/>
              <w:ind w:left="57" w:right="57"/>
              <w:rPr>
                <w:rFonts w:ascii="Calibri" w:eastAsia="Arial" w:hAnsi="Calibri" w:cs="Calibri"/>
                <w:snapToGrid w:val="0"/>
              </w:rPr>
            </w:pPr>
            <w:r>
              <w:rPr>
                <w:rFonts w:ascii="Calibri" w:eastAsia="Arial" w:hAnsi="Calibri" w:cs="Calibri"/>
                <w:snapToGrid w:val="0"/>
              </w:rPr>
              <w:t>Celkové způsobilé náklady</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E6F150A" w14:textId="77777777" w:rsidR="00461725" w:rsidRDefault="00461725">
            <w:pPr>
              <w:spacing w:after="0"/>
              <w:ind w:left="57" w:right="57"/>
              <w:rPr>
                <w:rFonts w:ascii="Calibri" w:eastAsia="Arial" w:hAnsi="Calibri" w:cs="Calibri"/>
              </w:rPr>
            </w:pPr>
            <w:r>
              <w:rPr>
                <w:rFonts w:ascii="Calibri" w:eastAsia="Arial" w:hAnsi="Calibri" w:cs="Calibri"/>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870AE3" w14:textId="77777777" w:rsidR="00461725" w:rsidRDefault="00461725">
            <w:pPr>
              <w:spacing w:after="0"/>
              <w:ind w:left="57" w:right="57"/>
              <w:rPr>
                <w:rFonts w:ascii="Calibri" w:eastAsia="Arial" w:hAnsi="Calibri" w:cs="Calibri"/>
              </w:rPr>
            </w:pPr>
            <w:r>
              <w:rPr>
                <w:rFonts w:ascii="Calibri" w:eastAsia="Arial" w:hAnsi="Calibri" w:cs="Calibri"/>
              </w:rPr>
              <w:t>-</w:t>
            </w:r>
          </w:p>
        </w:tc>
      </w:tr>
      <w:tr w:rsidR="00461725" w14:paraId="54607EF3" w14:textId="77777777" w:rsidTr="00461725">
        <w:tc>
          <w:tcPr>
            <w:tcW w:w="4680" w:type="dxa"/>
            <w:tcBorders>
              <w:top w:val="single" w:sz="4" w:space="0" w:color="auto"/>
              <w:left w:val="single" w:sz="4" w:space="0" w:color="auto"/>
              <w:bottom w:val="single" w:sz="4" w:space="0" w:color="auto"/>
              <w:right w:val="single" w:sz="4" w:space="0" w:color="auto"/>
            </w:tcBorders>
            <w:vAlign w:val="center"/>
            <w:hideMark/>
          </w:tcPr>
          <w:p w14:paraId="3043E0AD" w14:textId="77777777" w:rsidR="00461725" w:rsidRDefault="00461725">
            <w:pPr>
              <w:numPr>
                <w:ilvl w:val="0"/>
                <w:numId w:val="4"/>
              </w:numPr>
              <w:spacing w:after="0" w:line="240" w:lineRule="auto"/>
              <w:ind w:right="57"/>
              <w:rPr>
                <w:rFonts w:ascii="Calibri" w:eastAsia="Arial" w:hAnsi="Calibri" w:cs="Calibri"/>
              </w:rPr>
            </w:pPr>
            <w:r>
              <w:rPr>
                <w:rFonts w:ascii="Calibri" w:eastAsia="Arial" w:hAnsi="Calibri" w:cs="Calibri"/>
                <w:bCs/>
                <w:snapToGrid w:val="0"/>
              </w:rPr>
              <w:t xml:space="preserve">z toho z </w:t>
            </w:r>
            <w:r>
              <w:rPr>
                <w:rFonts w:cstheme="minorHAnsi"/>
                <w:bCs/>
                <w:snapToGrid w:val="0"/>
                <w:highlight w:val="lightGray"/>
              </w:rPr>
              <w:t>Azylového, migračního a integračního fondu / Fondu pro vnitřní bezpečnost / Nástroje pro finanční podporu správy hranic a vízové politiky</w:t>
            </w:r>
            <w:r>
              <w:rPr>
                <w:rFonts w:ascii="Calibri" w:eastAsia="Arial" w:hAnsi="Calibri" w:cs="Calibri"/>
                <w:bCs/>
                <w:snapToGrid w:val="0"/>
              </w:rPr>
              <w:t xml:space="preserve">, tj. z prostředků ze státního rozpočtu na předfinancování výdajů, </w:t>
            </w:r>
            <w:r>
              <w:rPr>
                <w:rFonts w:cstheme="minorHAnsi"/>
                <w:bCs/>
                <w:snapToGrid w:val="0"/>
              </w:rPr>
              <w:t>které mají být kryty prostředky z rozpočtu </w:t>
            </w:r>
            <w:r>
              <w:rPr>
                <w:bCs/>
                <w:snapToGrid w:val="0"/>
              </w:rPr>
              <w:t>Evropské unie kromě prostředků z Národního fondu (§ 44 odst. 2 písm. g) rozpočtových pravidel)</w:t>
            </w:r>
            <w:r>
              <w:rPr>
                <w:rFonts w:ascii="Calibri" w:eastAsia="Arial" w:hAnsi="Calibri" w:cs="Calibri"/>
              </w:rPr>
              <w:t xml:space="preserve"> </w:t>
            </w:r>
          </w:p>
        </w:tc>
        <w:tc>
          <w:tcPr>
            <w:tcW w:w="2124" w:type="dxa"/>
            <w:tcBorders>
              <w:top w:val="single" w:sz="4" w:space="0" w:color="auto"/>
              <w:left w:val="single" w:sz="4" w:space="0" w:color="auto"/>
              <w:bottom w:val="single" w:sz="4" w:space="0" w:color="auto"/>
              <w:right w:val="single" w:sz="4" w:space="0" w:color="auto"/>
            </w:tcBorders>
            <w:vAlign w:val="center"/>
          </w:tcPr>
          <w:p w14:paraId="370F1827" w14:textId="77777777" w:rsidR="00461725" w:rsidRDefault="00461725">
            <w:pPr>
              <w:spacing w:after="0"/>
              <w:ind w:left="57" w:right="57"/>
              <w:rPr>
                <w:rFonts w:ascii="Calibri" w:eastAsia="Arial" w:hAnsi="Calibri" w:cs="Calibri"/>
              </w:rPr>
            </w:pPr>
            <w:r>
              <w:rPr>
                <w:rFonts w:ascii="Calibri" w:eastAsia="Arial" w:hAnsi="Calibri" w:cs="Calibri"/>
              </w:rPr>
              <w:t>[…]</w:t>
            </w:r>
          </w:p>
          <w:p w14:paraId="591E58B3" w14:textId="77777777" w:rsidR="00461725" w:rsidRDefault="00461725">
            <w:pPr>
              <w:spacing w:after="0"/>
              <w:ind w:left="57" w:right="57"/>
              <w:rPr>
                <w:rFonts w:ascii="Calibri" w:eastAsia="Arial" w:hAnsi="Calibri" w:cs="Calibri"/>
              </w:rPr>
            </w:pPr>
          </w:p>
        </w:tc>
        <w:tc>
          <w:tcPr>
            <w:tcW w:w="2268" w:type="dxa"/>
            <w:tcBorders>
              <w:top w:val="single" w:sz="4" w:space="0" w:color="auto"/>
              <w:left w:val="single" w:sz="4" w:space="0" w:color="auto"/>
              <w:bottom w:val="single" w:sz="4" w:space="0" w:color="auto"/>
              <w:right w:val="single" w:sz="4" w:space="0" w:color="auto"/>
            </w:tcBorders>
            <w:vAlign w:val="center"/>
          </w:tcPr>
          <w:p w14:paraId="7C3D9E45" w14:textId="77777777" w:rsidR="00461725" w:rsidRDefault="00461725">
            <w:pPr>
              <w:spacing w:after="0"/>
              <w:ind w:left="57" w:right="57"/>
              <w:rPr>
                <w:rFonts w:ascii="Calibri" w:eastAsia="Arial" w:hAnsi="Calibri" w:cs="Calibri"/>
              </w:rPr>
            </w:pPr>
            <w:r>
              <w:rPr>
                <w:rFonts w:ascii="Calibri" w:eastAsia="Arial" w:hAnsi="Calibri" w:cs="Calibri"/>
              </w:rPr>
              <w:t>[…]</w:t>
            </w:r>
          </w:p>
          <w:p w14:paraId="62EDB5B3" w14:textId="77777777" w:rsidR="00461725" w:rsidRDefault="00461725">
            <w:pPr>
              <w:spacing w:after="0"/>
              <w:ind w:left="57" w:right="57"/>
              <w:rPr>
                <w:rFonts w:ascii="Calibri" w:eastAsia="Arial" w:hAnsi="Calibri" w:cs="Calibri"/>
              </w:rPr>
            </w:pPr>
          </w:p>
        </w:tc>
      </w:tr>
      <w:tr w:rsidR="00461725" w14:paraId="31422312" w14:textId="77777777" w:rsidTr="00461725">
        <w:tc>
          <w:tcPr>
            <w:tcW w:w="4680" w:type="dxa"/>
            <w:tcBorders>
              <w:top w:val="single" w:sz="4" w:space="0" w:color="auto"/>
              <w:left w:val="single" w:sz="4" w:space="0" w:color="auto"/>
              <w:bottom w:val="single" w:sz="4" w:space="0" w:color="auto"/>
              <w:right w:val="single" w:sz="4" w:space="0" w:color="auto"/>
            </w:tcBorders>
            <w:vAlign w:val="center"/>
            <w:hideMark/>
          </w:tcPr>
          <w:p w14:paraId="14F311D6" w14:textId="77777777" w:rsidR="00461725" w:rsidRDefault="00461725">
            <w:pPr>
              <w:numPr>
                <w:ilvl w:val="0"/>
                <w:numId w:val="4"/>
              </w:numPr>
              <w:spacing w:after="0" w:line="240" w:lineRule="auto"/>
              <w:ind w:right="57"/>
              <w:rPr>
                <w:rFonts w:ascii="Calibri" w:eastAsia="Arial" w:hAnsi="Calibri" w:cs="Calibri"/>
                <w:bCs/>
                <w:snapToGrid w:val="0"/>
              </w:rPr>
            </w:pPr>
            <w:r>
              <w:rPr>
                <w:rFonts w:ascii="Calibri" w:eastAsia="Arial" w:hAnsi="Calibri" w:cs="Calibri"/>
                <w:bCs/>
                <w:snapToGrid w:val="0"/>
              </w:rPr>
              <w:t xml:space="preserve">z toho státní rozpočet, tj. prostředky státního rozpočtu na část národního spolufinancování (§ 44 odst. 2 písm. j) rozpočtových pravidel). </w:t>
            </w:r>
          </w:p>
        </w:tc>
        <w:tc>
          <w:tcPr>
            <w:tcW w:w="2124" w:type="dxa"/>
            <w:tcBorders>
              <w:top w:val="single" w:sz="4" w:space="0" w:color="auto"/>
              <w:left w:val="single" w:sz="4" w:space="0" w:color="auto"/>
              <w:bottom w:val="single" w:sz="4" w:space="0" w:color="auto"/>
              <w:right w:val="single" w:sz="4" w:space="0" w:color="auto"/>
            </w:tcBorders>
            <w:vAlign w:val="center"/>
            <w:hideMark/>
          </w:tcPr>
          <w:p w14:paraId="4C000540" w14:textId="77777777" w:rsidR="00461725" w:rsidRDefault="00461725">
            <w:pPr>
              <w:spacing w:after="0"/>
              <w:ind w:left="57" w:right="57"/>
              <w:rPr>
                <w:rFonts w:ascii="Calibri" w:eastAsia="Arial" w:hAnsi="Calibri" w:cs="Calibri"/>
              </w:rPr>
            </w:pPr>
            <w:r>
              <w:rPr>
                <w:rFonts w:ascii="Calibri" w:eastAsia="Arial" w:hAnsi="Calibri" w:cs="Calibri"/>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7D63F2B" w14:textId="77777777" w:rsidR="00461725" w:rsidRDefault="00461725">
            <w:pPr>
              <w:spacing w:after="0"/>
              <w:ind w:left="57" w:right="57"/>
              <w:rPr>
                <w:rFonts w:ascii="Calibri" w:eastAsia="Arial" w:hAnsi="Calibri" w:cs="Calibri"/>
              </w:rPr>
            </w:pPr>
            <w:r>
              <w:rPr>
                <w:rFonts w:ascii="Calibri" w:eastAsia="Arial" w:hAnsi="Calibri" w:cs="Calibri"/>
              </w:rPr>
              <w:t>[…]</w:t>
            </w:r>
          </w:p>
        </w:tc>
      </w:tr>
    </w:tbl>
    <w:p w14:paraId="51484A32" w14:textId="77777777" w:rsidR="00461725" w:rsidRDefault="00461725" w:rsidP="00461725">
      <w:pPr>
        <w:spacing w:after="0"/>
        <w:rPr>
          <w:rFonts w:ascii="Calibri" w:eastAsia="Times New Roman" w:hAnsi="Calibri" w:cs="Calibri"/>
          <w:i/>
          <w:lang w:eastAsia="cs-CZ"/>
        </w:rPr>
      </w:pPr>
    </w:p>
    <w:p w14:paraId="5D534624" w14:textId="77777777" w:rsidR="00461725" w:rsidRDefault="00461725" w:rsidP="00461725">
      <w:pPr>
        <w:numPr>
          <w:ilvl w:val="1"/>
          <w:numId w:val="3"/>
        </w:numPr>
        <w:spacing w:after="60" w:line="240" w:lineRule="auto"/>
        <w:rPr>
          <w:rFonts w:ascii="Calibri" w:eastAsia="Times New Roman" w:hAnsi="Calibri" w:cs="Calibri"/>
          <w:lang w:eastAsia="cs-CZ"/>
        </w:rPr>
      </w:pPr>
      <w:r>
        <w:rPr>
          <w:rFonts w:ascii="Calibri" w:eastAsia="Times New Roman" w:hAnsi="Calibri" w:cs="Calibri"/>
          <w:lang w:eastAsia="cs-CZ"/>
        </w:rPr>
        <w:t xml:space="preserve">Podpora je určena na způsobilé výdaje projektu, které nejsou či nebudou kryty z příjmů projektu připadajících na způsobilé výdaje. </w:t>
      </w:r>
    </w:p>
    <w:p w14:paraId="5EB6B515" w14:textId="77777777" w:rsidR="00461725" w:rsidRDefault="00461725" w:rsidP="00461725">
      <w:pPr>
        <w:numPr>
          <w:ilvl w:val="1"/>
          <w:numId w:val="3"/>
        </w:numPr>
        <w:spacing w:after="60" w:line="240" w:lineRule="auto"/>
        <w:rPr>
          <w:rFonts w:ascii="Calibri" w:eastAsia="Times New Roman" w:hAnsi="Calibri" w:cs="Calibri"/>
          <w:lang w:eastAsia="cs-CZ"/>
        </w:rPr>
      </w:pPr>
      <w:r>
        <w:rPr>
          <w:rFonts w:ascii="Calibri" w:eastAsia="Times New Roman" w:hAnsi="Calibri" w:cs="Calibri"/>
          <w:lang w:eastAsia="cs-CZ"/>
        </w:rPr>
        <w:t>Pro zapojení zdrojů financování dle výše uvedené tabulky jsou rozhodující hodnoty podílů vyjádřené v procentech. Vyjádření v Kč je jako závazné a maximálně možné stanoveno pouze pro zdroj „</w:t>
      </w:r>
      <w:r>
        <w:rPr>
          <w:rFonts w:cstheme="minorHAnsi"/>
          <w:highlight w:val="lightGray"/>
        </w:rPr>
        <w:t>Azylový, migrační a integrační fond / Fond pro vnitřní bezpečnost / Nástroj pro finanční podporu správy hranic a vízové politiky“</w:t>
      </w:r>
      <w:r>
        <w:rPr>
          <w:rFonts w:ascii="Calibri" w:eastAsia="Times New Roman" w:hAnsi="Calibri" w:cs="Calibri"/>
          <w:lang w:eastAsia="cs-CZ"/>
        </w:rPr>
        <w:t>, pro další zdroj se jedná o vyjádření pouze orientační.</w:t>
      </w:r>
    </w:p>
    <w:p w14:paraId="224DD6F3" w14:textId="77777777" w:rsidR="00461725" w:rsidRDefault="00461725" w:rsidP="00461725">
      <w:pPr>
        <w:numPr>
          <w:ilvl w:val="1"/>
          <w:numId w:val="3"/>
        </w:numPr>
        <w:spacing w:after="60" w:line="240" w:lineRule="auto"/>
        <w:rPr>
          <w:rFonts w:ascii="Calibri" w:eastAsia="Times New Roman" w:hAnsi="Calibri" w:cs="Calibri"/>
          <w:lang w:eastAsia="cs-CZ"/>
        </w:rPr>
      </w:pPr>
      <w:r>
        <w:rPr>
          <w:rFonts w:ascii="Calibri" w:eastAsia="Times New Roman" w:hAnsi="Calibri" w:cs="Calibri"/>
          <w:lang w:eastAsia="cs-CZ"/>
        </w:rPr>
        <w:t>Skutečná výše podpory bude určena na základě skutečně vzniklých, odůvodněných a řádně prokázaných způsobilých výdajů. Výše podpory bude v souladu s pravidly FEUVV snížena o ty příjmy, které projekt vytvoří v průběhu své realizace.</w:t>
      </w:r>
    </w:p>
    <w:p w14:paraId="1F3BE678" w14:textId="77777777" w:rsidR="00461725" w:rsidRDefault="00461725" w:rsidP="00461725">
      <w:pPr>
        <w:numPr>
          <w:ilvl w:val="1"/>
          <w:numId w:val="3"/>
        </w:numPr>
        <w:spacing w:after="60" w:line="240" w:lineRule="auto"/>
        <w:rPr>
          <w:rFonts w:ascii="Calibri" w:eastAsia="Times New Roman" w:hAnsi="Calibri" w:cs="Calibri"/>
          <w:lang w:eastAsia="cs-CZ"/>
        </w:rPr>
      </w:pPr>
      <w:r>
        <w:rPr>
          <w:rFonts w:ascii="Calibri" w:eastAsia="Times New Roman" w:hAnsi="Calibri" w:cs="Calibri"/>
          <w:lang w:eastAsia="cs-CZ"/>
        </w:rPr>
        <w:t>Režim financování projektu: ex-post.</w:t>
      </w:r>
    </w:p>
    <w:p w14:paraId="58055A4A" w14:textId="77777777" w:rsidR="00461725" w:rsidRDefault="00461725" w:rsidP="00461725">
      <w:pPr>
        <w:spacing w:after="0"/>
        <w:ind w:left="720"/>
        <w:rPr>
          <w:rFonts w:ascii="Calibri" w:eastAsia="Times New Roman" w:hAnsi="Calibri" w:cs="Calibri"/>
          <w:lang w:eastAsia="cs-CZ"/>
        </w:rPr>
      </w:pPr>
    </w:p>
    <w:p w14:paraId="6065BAC6" w14:textId="77777777" w:rsidR="00461725" w:rsidRDefault="00461725" w:rsidP="00461725">
      <w:pPr>
        <w:numPr>
          <w:ilvl w:val="0"/>
          <w:numId w:val="2"/>
        </w:numPr>
        <w:spacing w:after="120" w:line="240" w:lineRule="auto"/>
        <w:rPr>
          <w:rFonts w:ascii="Calibri" w:eastAsia="Times New Roman" w:hAnsi="Calibri" w:cs="Calibri"/>
          <w:b/>
          <w:bCs/>
          <w:lang w:eastAsia="cs-CZ"/>
        </w:rPr>
      </w:pPr>
      <w:r>
        <w:rPr>
          <w:rFonts w:ascii="Calibri" w:eastAsia="Times New Roman" w:hAnsi="Calibri" w:cs="Calibri"/>
          <w:b/>
          <w:bCs/>
          <w:lang w:eastAsia="cs-CZ"/>
        </w:rPr>
        <w:t>Účel podpory</w:t>
      </w:r>
    </w:p>
    <w:p w14:paraId="39BB1B5E" w14:textId="77777777" w:rsidR="00461725" w:rsidRDefault="00461725" w:rsidP="00461725">
      <w:pPr>
        <w:widowControl w:val="0"/>
        <w:overflowPunct w:val="0"/>
        <w:autoSpaceDE w:val="0"/>
        <w:autoSpaceDN w:val="0"/>
        <w:adjustRightInd w:val="0"/>
        <w:spacing w:after="240"/>
        <w:textAlignment w:val="baseline"/>
        <w:rPr>
          <w:rFonts w:ascii="Calibri" w:eastAsia="Times New Roman" w:hAnsi="Calibri" w:cs="Calibri"/>
          <w:lang w:eastAsia="cs-CZ"/>
        </w:rPr>
      </w:pPr>
      <w:r>
        <w:rPr>
          <w:rFonts w:ascii="Calibri" w:eastAsia="Times New Roman" w:hAnsi="Calibri" w:cs="Calibri"/>
          <w:lang w:eastAsia="cs-CZ"/>
        </w:rPr>
        <w:t>V rámci realizace projektu identifikovaného názvem a registračním číslem v úvodní části těchto Podmínek je účelem podpory: […]</w:t>
      </w:r>
      <w:r>
        <w:rPr>
          <w:rFonts w:ascii="Calibri" w:eastAsia="Times New Roman" w:hAnsi="Calibri" w:cs="Calibri"/>
          <w:vertAlign w:val="superscript"/>
          <w:lang w:eastAsia="cs-CZ"/>
        </w:rPr>
        <w:footnoteReference w:id="4"/>
      </w:r>
    </w:p>
    <w:p w14:paraId="5A15AC08" w14:textId="77777777" w:rsidR="00461725" w:rsidRDefault="00461725" w:rsidP="00461725">
      <w:pPr>
        <w:numPr>
          <w:ilvl w:val="0"/>
          <w:numId w:val="2"/>
        </w:numPr>
        <w:spacing w:after="120" w:line="240" w:lineRule="auto"/>
        <w:rPr>
          <w:rFonts w:ascii="Calibri" w:eastAsia="Times New Roman" w:hAnsi="Calibri" w:cs="Calibri"/>
          <w:b/>
          <w:bCs/>
          <w:lang w:eastAsia="cs-CZ"/>
        </w:rPr>
      </w:pPr>
      <w:r>
        <w:rPr>
          <w:rFonts w:ascii="Calibri" w:eastAsia="Times New Roman" w:hAnsi="Calibri" w:cs="Calibri"/>
          <w:b/>
          <w:bCs/>
          <w:lang w:eastAsia="cs-CZ"/>
        </w:rPr>
        <w:t>Lhůta, v níž má být dosaženo účelu</w:t>
      </w:r>
    </w:p>
    <w:p w14:paraId="0C75824E" w14:textId="77777777" w:rsidR="00461725" w:rsidRDefault="00461725" w:rsidP="00461725">
      <w:pPr>
        <w:spacing w:after="60"/>
        <w:rPr>
          <w:rFonts w:ascii="Calibri" w:eastAsia="Arial" w:hAnsi="Calibri" w:cs="Calibri"/>
        </w:rPr>
      </w:pPr>
      <w:r>
        <w:rPr>
          <w:rFonts w:ascii="Calibri" w:eastAsia="Arial" w:hAnsi="Calibri" w:cs="Calibri"/>
        </w:rPr>
        <w:t xml:space="preserve">Účelu podpory musí být dosaženo ve lhůtě: </w:t>
      </w:r>
    </w:p>
    <w:p w14:paraId="1314A42F" w14:textId="77777777" w:rsidR="00461725" w:rsidRDefault="00461725" w:rsidP="00461725">
      <w:pPr>
        <w:numPr>
          <w:ilvl w:val="0"/>
          <w:numId w:val="5"/>
        </w:numPr>
        <w:tabs>
          <w:tab w:val="num" w:pos="397"/>
        </w:tabs>
        <w:spacing w:after="60" w:line="240" w:lineRule="auto"/>
        <w:ind w:left="397"/>
        <w:rPr>
          <w:rFonts w:ascii="Calibri" w:eastAsia="Arial" w:hAnsi="Calibri" w:cs="Calibri"/>
        </w:rPr>
      </w:pPr>
      <w:r>
        <w:rPr>
          <w:rFonts w:ascii="Calibri" w:eastAsia="Arial" w:hAnsi="Calibri" w:cs="Calibri"/>
        </w:rPr>
        <w:t>datum zahájení realizace projektu:</w:t>
      </w:r>
      <w:r>
        <w:rPr>
          <w:rFonts w:ascii="Calibri" w:eastAsia="Arial" w:hAnsi="Calibri" w:cs="Calibri"/>
        </w:rPr>
        <w:tab/>
        <w:t>[…]</w:t>
      </w:r>
    </w:p>
    <w:p w14:paraId="19EB5B3F" w14:textId="77777777" w:rsidR="00461725" w:rsidRDefault="00461725" w:rsidP="00461725">
      <w:pPr>
        <w:numPr>
          <w:ilvl w:val="0"/>
          <w:numId w:val="5"/>
        </w:numPr>
        <w:tabs>
          <w:tab w:val="num" w:pos="397"/>
        </w:tabs>
        <w:spacing w:after="120" w:line="240" w:lineRule="auto"/>
        <w:ind w:left="397"/>
        <w:rPr>
          <w:rFonts w:ascii="Calibri" w:eastAsia="Arial" w:hAnsi="Calibri" w:cs="Calibri"/>
        </w:rPr>
      </w:pPr>
      <w:r>
        <w:rPr>
          <w:rFonts w:ascii="Calibri" w:eastAsia="Arial" w:hAnsi="Calibri" w:cs="Calibri"/>
        </w:rPr>
        <w:t>datum ukončení realizace projektu nejpozději do:</w:t>
      </w:r>
      <w:r>
        <w:rPr>
          <w:rFonts w:ascii="Calibri" w:eastAsia="Arial" w:hAnsi="Calibri" w:cs="Calibri"/>
        </w:rPr>
        <w:tab/>
        <w:t>[…]</w:t>
      </w:r>
    </w:p>
    <w:p w14:paraId="75182DE4" w14:textId="77777777" w:rsidR="00461725" w:rsidRDefault="00461725" w:rsidP="00461725">
      <w:pPr>
        <w:numPr>
          <w:ilvl w:val="0"/>
          <w:numId w:val="2"/>
        </w:numPr>
        <w:spacing w:after="120" w:line="240" w:lineRule="auto"/>
        <w:rPr>
          <w:rFonts w:ascii="Calibri" w:eastAsia="Times New Roman" w:hAnsi="Calibri" w:cs="Calibri"/>
          <w:b/>
          <w:bCs/>
          <w:lang w:eastAsia="cs-CZ"/>
        </w:rPr>
      </w:pPr>
      <w:r>
        <w:rPr>
          <w:rFonts w:ascii="Calibri" w:eastAsia="Times New Roman" w:hAnsi="Calibri" w:cs="Calibri"/>
          <w:b/>
          <w:bCs/>
          <w:lang w:eastAsia="cs-CZ"/>
        </w:rPr>
        <w:t>Vzájemná komunikace poskytovatele a příjemce</w:t>
      </w:r>
    </w:p>
    <w:p w14:paraId="3BA571E6" w14:textId="77777777" w:rsidR="00461725" w:rsidRDefault="00461725" w:rsidP="00461725">
      <w:pPr>
        <w:rPr>
          <w:rFonts w:ascii="Calibri" w:eastAsia="Arial" w:hAnsi="Calibri" w:cs="Calibri"/>
        </w:rPr>
      </w:pPr>
      <w:r>
        <w:rPr>
          <w:rFonts w:ascii="Calibri" w:eastAsia="Arial" w:hAnsi="Calibri" w:cs="Calibri"/>
        </w:rPr>
        <w:t xml:space="preserve">Příjemce a </w:t>
      </w:r>
      <w:r>
        <w:t xml:space="preserve">útvar zajišťující roli poskytovatele podpory (dále jen „MV“) </w:t>
      </w:r>
      <w:r>
        <w:rPr>
          <w:rFonts w:ascii="Calibri" w:eastAsia="Arial" w:hAnsi="Calibri" w:cs="Calibri"/>
        </w:rPr>
        <w:t xml:space="preserve">budou v případě doručování písemností, které musí být opatřeny podpisem osoby oprávněné jednat za daný subjekt, přednostně používat informační systém MS2021+. Příjemce je povinen zajistit, aby se seznámil se všemi zprávami, které mu budou od MV doručeny prostřednictvím MS2021+. </w:t>
      </w:r>
    </w:p>
    <w:p w14:paraId="550F57F3" w14:textId="77777777" w:rsidR="00461725" w:rsidRDefault="00461725" w:rsidP="00461725">
      <w:pPr>
        <w:shd w:val="clear" w:color="auto" w:fill="E8E8E8"/>
        <w:rPr>
          <w:rFonts w:ascii="Calibri" w:eastAsia="Arial" w:hAnsi="Calibri" w:cs="Calibri"/>
          <w:b/>
        </w:rPr>
      </w:pPr>
      <w:r>
        <w:rPr>
          <w:rFonts w:ascii="Calibri" w:eastAsia="Arial" w:hAnsi="Calibri" w:cs="Calibri"/>
          <w:b/>
        </w:rPr>
        <w:t>Část II – Obecné povinnosti příjemce</w:t>
      </w:r>
    </w:p>
    <w:p w14:paraId="48ADE57C" w14:textId="77777777" w:rsidR="00461725" w:rsidRDefault="00461725" w:rsidP="00461725">
      <w:pPr>
        <w:numPr>
          <w:ilvl w:val="0"/>
          <w:numId w:val="6"/>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 xml:space="preserve">Užití podpory </w:t>
      </w:r>
    </w:p>
    <w:p w14:paraId="5249A894"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 xml:space="preserve">Při použití podpory je příjemce povinen dodržovat podmínky stanovené právními předpisy EU a ČR, těmito Podmínkami a pravidly FEUVV, kterými jsou: </w:t>
      </w:r>
    </w:p>
    <w:p w14:paraId="6ED50A22" w14:textId="77777777" w:rsidR="00461725" w:rsidRDefault="00461725" w:rsidP="00461725">
      <w:pPr>
        <w:numPr>
          <w:ilvl w:val="0"/>
          <w:numId w:val="7"/>
        </w:numPr>
        <w:spacing w:afterLines="60" w:after="144" w:line="240" w:lineRule="auto"/>
        <w:ind w:left="1066" w:hanging="357"/>
        <w:rPr>
          <w:rFonts w:ascii="Calibri" w:eastAsia="Times New Roman" w:hAnsi="Calibri" w:cs="Calibri"/>
          <w:lang w:eastAsia="cs-CZ"/>
        </w:rPr>
      </w:pPr>
      <w:r>
        <w:rPr>
          <w:rFonts w:cstheme="minorHAnsi"/>
        </w:rPr>
        <w:t>Pravidla pro žadatele a příjemce podpory FEUVV – obecná část</w:t>
      </w:r>
      <w:r>
        <w:rPr>
          <w:rFonts w:ascii="Calibri" w:eastAsia="Times New Roman" w:hAnsi="Calibri" w:cs="Calibri"/>
          <w:lang w:eastAsia="cs-CZ"/>
        </w:rPr>
        <w:t xml:space="preserve"> a</w:t>
      </w:r>
    </w:p>
    <w:p w14:paraId="7DF2A86B" w14:textId="77777777" w:rsidR="00461725" w:rsidRDefault="00461725" w:rsidP="00461725">
      <w:pPr>
        <w:numPr>
          <w:ilvl w:val="0"/>
          <w:numId w:val="7"/>
        </w:numPr>
        <w:spacing w:afterLines="60" w:after="144" w:line="240" w:lineRule="auto"/>
        <w:ind w:left="1066" w:hanging="357"/>
        <w:rPr>
          <w:rFonts w:ascii="Calibri" w:eastAsia="Times New Roman" w:hAnsi="Calibri" w:cs="Calibri"/>
          <w:lang w:eastAsia="cs-CZ"/>
        </w:rPr>
      </w:pPr>
      <w:r>
        <w:rPr>
          <w:rFonts w:ascii="Calibri" w:eastAsia="Times New Roman" w:hAnsi="Calibri" w:cs="Calibri"/>
          <w:lang w:eastAsia="cs-CZ"/>
        </w:rPr>
        <w:t>[…]</w:t>
      </w:r>
      <w:r>
        <w:rPr>
          <w:rFonts w:ascii="Calibri" w:eastAsia="Times New Roman" w:hAnsi="Calibri" w:cs="Calibri"/>
          <w:vertAlign w:val="superscript"/>
          <w:lang w:eastAsia="cs-CZ"/>
        </w:rPr>
        <w:footnoteReference w:id="5"/>
      </w:r>
      <w:r>
        <w:rPr>
          <w:rFonts w:ascii="Calibri" w:eastAsia="Times New Roman" w:hAnsi="Calibri" w:cs="Calibri"/>
          <w:lang w:eastAsia="cs-CZ"/>
        </w:rPr>
        <w:t xml:space="preserve"> </w:t>
      </w:r>
    </w:p>
    <w:p w14:paraId="61340AA1"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 xml:space="preserve">Pravidla FEUVV jsou uveřejněna na webovém portálu MV </w:t>
      </w:r>
      <w:hyperlink r:id="rId7" w:history="1">
        <w:r>
          <w:rPr>
            <w:rStyle w:val="Hypertextovodkaz"/>
            <w:rFonts w:cstheme="minorHAnsi"/>
          </w:rPr>
          <w:t>https://www.mvcr.cz/fondyeu/clanek/pravidla-pro-zadatele-a-prijemce.aspx</w:t>
        </w:r>
      </w:hyperlink>
      <w:r>
        <w:rPr>
          <w:rFonts w:ascii="Calibri" w:eastAsia="Times New Roman" w:hAnsi="Calibri" w:cs="Calibri"/>
          <w:lang w:eastAsia="cs-CZ"/>
        </w:rPr>
        <w:t xml:space="preserve">. </w:t>
      </w:r>
    </w:p>
    <w:p w14:paraId="2488A2C6"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Příjemce je povinen řídit se při realizaci projektu podmínkami upravenými v pravidlech FEUVV, nestanoví-li tyto Podmínky jinak.</w:t>
      </w:r>
    </w:p>
    <w:p w14:paraId="28D94911"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 xml:space="preserve">Pravidla FEUVV jsou pro příjemce závazná ve verzi platné v den učinění příslušného úkonu souvisejícího s realizací projektu, nebo v den porušení příslušného ustanovení plynoucího z právních předpisů, Podmínek či pravidel FEUVV. Při zadávání zakázek je pro příjemce závazná verze pravidel FEUVV platná v den zahájení zadávání zakázky. O vydání nové revize pravidel </w:t>
      </w:r>
      <w:r>
        <w:rPr>
          <w:rFonts w:ascii="Calibri" w:eastAsia="Times New Roman" w:hAnsi="Calibri" w:cs="Calibri"/>
          <w:lang w:eastAsia="cs-CZ"/>
        </w:rPr>
        <w:lastRenderedPageBreak/>
        <w:t>FEUVV uvědomí MV příjemce bez zbytečného odkladu elektronickou formou prostřednictvím informačního systému MS2021+.</w:t>
      </w:r>
    </w:p>
    <w:p w14:paraId="32D4E16D"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Splnění účelu a realizace projektu</w:t>
      </w:r>
    </w:p>
    <w:p w14:paraId="2BD8DAAE" w14:textId="77777777" w:rsidR="00461725" w:rsidRDefault="00461725" w:rsidP="00461725">
      <w:pPr>
        <w:numPr>
          <w:ilvl w:val="1"/>
          <w:numId w:val="6"/>
        </w:numPr>
        <w:spacing w:after="0" w:line="240" w:lineRule="auto"/>
        <w:rPr>
          <w:rFonts w:ascii="Calibri" w:eastAsia="Times New Roman" w:hAnsi="Calibri" w:cs="Calibri"/>
          <w:lang w:eastAsia="cs-CZ"/>
        </w:rPr>
      </w:pPr>
      <w:r>
        <w:rPr>
          <w:rFonts w:ascii="Calibri" w:eastAsia="Times New Roman" w:hAnsi="Calibri" w:cs="Calibri"/>
          <w:lang w:eastAsia="cs-CZ"/>
        </w:rPr>
        <w:t xml:space="preserve">Příjemce je povinen splnit účel podpory uvedený v části I bodě 3 těchto Podmínek. </w:t>
      </w:r>
    </w:p>
    <w:p w14:paraId="394A1503" w14:textId="77777777" w:rsidR="00461725" w:rsidRDefault="00461725" w:rsidP="00461725">
      <w:pPr>
        <w:numPr>
          <w:ilvl w:val="1"/>
          <w:numId w:val="6"/>
        </w:numPr>
        <w:spacing w:after="220" w:line="240" w:lineRule="auto"/>
        <w:rPr>
          <w:rFonts w:ascii="Calibri" w:eastAsia="Times New Roman" w:hAnsi="Calibri" w:cs="Calibri"/>
          <w:lang w:eastAsia="cs-CZ"/>
        </w:rPr>
      </w:pPr>
      <w:r>
        <w:rPr>
          <w:rFonts w:ascii="Calibri" w:eastAsia="Times New Roman" w:hAnsi="Calibri" w:cs="Calibri"/>
          <w:lang w:eastAsia="cs-CZ"/>
        </w:rPr>
        <w:t>Příjemce je povinen realizovat projekt v souladu s přílohou č. 1 těchto Podmínek, a to ve znění jejích případných změn, k jejichž provedení je příjemce oprávněn dle pravidel FEUVV, anebo ve znění změn, které MV dle pravidel FEUVV schválilo.</w:t>
      </w:r>
    </w:p>
    <w:p w14:paraId="6A14D8B9"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Způsobilé výdaje</w:t>
      </w:r>
    </w:p>
    <w:p w14:paraId="3CCB19BC"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Příjemce je oprávněn použít podporu pouze na výdaje, které souvisejí s realizací projektu, jsou uvedeny ve schváleném rozpočtu projektu, příp. v rozpočtu, který příjemce upravil v souladu s pravidly FEUVV, a je možné je dle pravidel FEUVV považovat za způsobilé.</w:t>
      </w:r>
    </w:p>
    <w:p w14:paraId="56A703AF" w14:textId="77777777" w:rsidR="00461725" w:rsidRDefault="00461725" w:rsidP="00461725">
      <w:pPr>
        <w:pStyle w:val="slovanseznam"/>
        <w:numPr>
          <w:ilvl w:val="1"/>
          <w:numId w:val="6"/>
        </w:numPr>
        <w:spacing w:before="120" w:after="120"/>
        <w:rPr>
          <w:rFonts w:asciiTheme="minorHAnsi" w:hAnsiTheme="minorHAnsi" w:cstheme="minorHAnsi"/>
          <w:sz w:val="22"/>
          <w:szCs w:val="22"/>
        </w:rPr>
      </w:pPr>
      <w:r>
        <w:rPr>
          <w:rFonts w:asciiTheme="minorHAnsi" w:hAnsiTheme="minorHAnsi" w:cstheme="minorHAnsi"/>
          <w:sz w:val="22"/>
          <w:szCs w:val="22"/>
        </w:rPr>
        <w:t>Příjemce se zavazuje nakupovat zboží, služby a stavební práce nejefektivnějším možným způsobem v daném čase a místě. Částky specifikované ve schváleném rozpočtu projektu nelze automaticky považovat za částky nejefektivnější.</w:t>
      </w:r>
    </w:p>
    <w:p w14:paraId="604527DD"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Příjemce je povinen zajistit úhradu veškerých výdajů projektu, které nejsou kryty výše uvedenou podporou (např. nezpůsobilé výdaje), aby byl dodržen účel podpory na daný projekt.</w:t>
      </w:r>
    </w:p>
    <w:p w14:paraId="58173A93" w14:textId="77777777" w:rsidR="00461725" w:rsidRDefault="00461725" w:rsidP="00461725">
      <w:pPr>
        <w:pStyle w:val="Odstavecseseznamem"/>
        <w:numPr>
          <w:ilvl w:val="1"/>
          <w:numId w:val="6"/>
        </w:numPr>
        <w:spacing w:before="120" w:after="120"/>
        <w:rPr>
          <w:rFonts w:eastAsia="Times New Roman" w:cstheme="minorHAnsi"/>
          <w:highlight w:val="lightGray"/>
          <w:lang w:eastAsia="cs-CZ"/>
        </w:rPr>
      </w:pPr>
      <w:r>
        <w:rPr>
          <w:rFonts w:eastAsia="Times New Roman" w:cstheme="minorHAnsi"/>
          <w:lang w:eastAsia="cs-CZ"/>
        </w:rPr>
        <w:t>Část podpory je určena na úhradu způsobilých výdajů, které MV stanovila jakožto paušální na základě jednotkových nákladů v návaznosti na § 14 odst. 6 písm. b) rozpočtových pravidel. Tyto výdaje mohou být považovány za způsobilé pouze tehdy, pokud příjemce doloží v souladu s pravidly FEUVV dosažení jednotek, k nimž byly MV stanoveny jednotkové náklady.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5103"/>
        <w:gridCol w:w="1842"/>
      </w:tblGrid>
      <w:tr w:rsidR="00461725" w14:paraId="69012E51" w14:textId="77777777" w:rsidTr="00461725">
        <w:trPr>
          <w:tblHeader/>
        </w:trPr>
        <w:tc>
          <w:tcPr>
            <w:tcW w:w="2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E2F0BD2" w14:textId="77777777" w:rsidR="00461725" w:rsidRDefault="00461725">
            <w:pPr>
              <w:pStyle w:val="slovanseznam"/>
              <w:spacing w:line="256" w:lineRule="auto"/>
              <w:jc w:val="left"/>
              <w:rPr>
                <w:rFonts w:asciiTheme="minorHAnsi" w:hAnsiTheme="minorHAnsi" w:cstheme="minorHAnsi"/>
                <w:b/>
                <w:sz w:val="22"/>
                <w:szCs w:val="22"/>
                <w:highlight w:val="lightGray"/>
                <w:lang w:eastAsia="en-US"/>
              </w:rPr>
            </w:pPr>
            <w:r>
              <w:rPr>
                <w:rFonts w:asciiTheme="minorHAnsi" w:hAnsiTheme="minorHAnsi" w:cstheme="minorHAnsi"/>
                <w:b/>
                <w:sz w:val="22"/>
                <w:szCs w:val="22"/>
                <w:highlight w:val="lightGray"/>
                <w:lang w:eastAsia="en-US"/>
              </w:rPr>
              <w:t>Jednotka</w:t>
            </w:r>
          </w:p>
        </w:tc>
        <w:tc>
          <w:tcPr>
            <w:tcW w:w="510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DE538C7" w14:textId="77777777" w:rsidR="00461725" w:rsidRDefault="00461725">
            <w:pPr>
              <w:pStyle w:val="slovanseznam"/>
              <w:spacing w:line="256" w:lineRule="auto"/>
              <w:rPr>
                <w:rFonts w:asciiTheme="minorHAnsi" w:hAnsiTheme="minorHAnsi" w:cstheme="minorHAnsi"/>
                <w:b/>
                <w:sz w:val="22"/>
                <w:szCs w:val="22"/>
                <w:highlight w:val="lightGray"/>
                <w:lang w:eastAsia="en-US"/>
              </w:rPr>
            </w:pPr>
            <w:r>
              <w:rPr>
                <w:rFonts w:asciiTheme="minorHAnsi" w:hAnsiTheme="minorHAnsi" w:cstheme="minorHAnsi"/>
                <w:b/>
                <w:sz w:val="22"/>
                <w:szCs w:val="22"/>
                <w:highlight w:val="lightGray"/>
                <w:lang w:eastAsia="en-US"/>
              </w:rPr>
              <w:t>Definice jednotky</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DBFFAB2" w14:textId="77777777" w:rsidR="00461725" w:rsidRDefault="00461725">
            <w:pPr>
              <w:pStyle w:val="slovanseznam"/>
              <w:spacing w:line="256" w:lineRule="auto"/>
              <w:rPr>
                <w:rFonts w:asciiTheme="minorHAnsi" w:hAnsiTheme="minorHAnsi" w:cstheme="minorHAnsi"/>
                <w:b/>
                <w:sz w:val="22"/>
                <w:szCs w:val="22"/>
                <w:highlight w:val="lightGray"/>
                <w:lang w:eastAsia="en-US"/>
              </w:rPr>
            </w:pPr>
            <w:r>
              <w:rPr>
                <w:rFonts w:asciiTheme="minorHAnsi" w:hAnsiTheme="minorHAnsi" w:cstheme="minorHAnsi"/>
                <w:b/>
                <w:sz w:val="22"/>
                <w:szCs w:val="22"/>
                <w:highlight w:val="lightGray"/>
                <w:lang w:eastAsia="en-US"/>
              </w:rPr>
              <w:t>Jednotkový náklad (v Kč)</w:t>
            </w:r>
          </w:p>
        </w:tc>
      </w:tr>
      <w:tr w:rsidR="00461725" w14:paraId="39F59203" w14:textId="77777777" w:rsidTr="00461725">
        <w:tc>
          <w:tcPr>
            <w:tcW w:w="2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D5AC758" w14:textId="77777777" w:rsidR="00461725" w:rsidRDefault="00461725">
            <w:pPr>
              <w:pStyle w:val="slovanseznam"/>
              <w:spacing w:line="256" w:lineRule="auto"/>
              <w:rPr>
                <w:rFonts w:asciiTheme="minorHAnsi" w:hAnsiTheme="minorHAnsi" w:cstheme="minorHAnsi"/>
                <w:sz w:val="22"/>
                <w:szCs w:val="22"/>
                <w:highlight w:val="lightGray"/>
                <w:lang w:eastAsia="en-US"/>
              </w:rPr>
            </w:pPr>
          </w:p>
        </w:tc>
        <w:tc>
          <w:tcPr>
            <w:tcW w:w="510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E9E66B7" w14:textId="77777777" w:rsidR="00461725" w:rsidRDefault="00461725">
            <w:pPr>
              <w:pStyle w:val="slovanseznam"/>
              <w:spacing w:line="256" w:lineRule="auto"/>
              <w:rPr>
                <w:rFonts w:asciiTheme="minorHAnsi" w:hAnsiTheme="minorHAnsi" w:cstheme="minorHAnsi"/>
                <w:sz w:val="22"/>
                <w:szCs w:val="22"/>
                <w:highlight w:val="lightGray"/>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2DD75C1D" w14:textId="77777777" w:rsidR="00461725" w:rsidRDefault="00461725">
            <w:pPr>
              <w:pStyle w:val="slovanseznam"/>
              <w:spacing w:line="256" w:lineRule="auto"/>
              <w:rPr>
                <w:rFonts w:asciiTheme="minorHAnsi" w:hAnsiTheme="minorHAnsi" w:cstheme="minorHAnsi"/>
                <w:sz w:val="22"/>
                <w:szCs w:val="22"/>
                <w:highlight w:val="lightGray"/>
                <w:lang w:eastAsia="en-US"/>
              </w:rPr>
            </w:pPr>
          </w:p>
        </w:tc>
      </w:tr>
      <w:tr w:rsidR="00461725" w14:paraId="7AE86B2F" w14:textId="77777777" w:rsidTr="00461725">
        <w:tc>
          <w:tcPr>
            <w:tcW w:w="2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EF4FE3" w14:textId="77777777" w:rsidR="00461725" w:rsidRDefault="00461725">
            <w:pPr>
              <w:pStyle w:val="slovanseznam"/>
              <w:spacing w:line="256" w:lineRule="auto"/>
              <w:rPr>
                <w:rFonts w:asciiTheme="minorHAnsi" w:hAnsiTheme="minorHAnsi" w:cstheme="minorHAnsi"/>
                <w:sz w:val="22"/>
                <w:szCs w:val="22"/>
                <w:highlight w:val="lightGray"/>
                <w:lang w:eastAsia="en-US"/>
              </w:rPr>
            </w:pPr>
          </w:p>
        </w:tc>
        <w:tc>
          <w:tcPr>
            <w:tcW w:w="510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3D8864B" w14:textId="77777777" w:rsidR="00461725" w:rsidRDefault="00461725">
            <w:pPr>
              <w:spacing w:after="0"/>
              <w:rPr>
                <w:rFonts w:eastAsia="Times New Roman" w:cstheme="minorHAnsi"/>
                <w:highlight w:val="lightGray"/>
                <w:lang w:eastAsia="cs-CZ"/>
              </w:rPr>
            </w:pPr>
          </w:p>
        </w:tc>
        <w:tc>
          <w:tcPr>
            <w:tcW w:w="1842" w:type="dxa"/>
            <w:tcBorders>
              <w:top w:val="single" w:sz="4" w:space="0" w:color="auto"/>
              <w:left w:val="single" w:sz="4" w:space="0" w:color="auto"/>
              <w:bottom w:val="single" w:sz="4" w:space="0" w:color="auto"/>
              <w:right w:val="single" w:sz="4" w:space="0" w:color="auto"/>
            </w:tcBorders>
            <w:vAlign w:val="center"/>
          </w:tcPr>
          <w:p w14:paraId="44A4A205" w14:textId="77777777" w:rsidR="00461725" w:rsidRDefault="00461725">
            <w:pPr>
              <w:spacing w:after="0"/>
              <w:rPr>
                <w:rFonts w:eastAsia="Times New Roman" w:cstheme="minorHAnsi"/>
                <w:highlight w:val="lightGray"/>
                <w:lang w:eastAsia="cs-CZ"/>
              </w:rPr>
            </w:pPr>
          </w:p>
        </w:tc>
      </w:tr>
      <w:tr w:rsidR="00461725" w14:paraId="08EAAC0D" w14:textId="77777777" w:rsidTr="00461725">
        <w:tc>
          <w:tcPr>
            <w:tcW w:w="2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164F451" w14:textId="77777777" w:rsidR="00461725" w:rsidRDefault="00461725">
            <w:pPr>
              <w:pStyle w:val="slovanseznam"/>
              <w:spacing w:line="256" w:lineRule="auto"/>
              <w:rPr>
                <w:rFonts w:asciiTheme="minorHAnsi" w:hAnsiTheme="minorHAnsi" w:cstheme="minorHAnsi"/>
                <w:sz w:val="22"/>
                <w:szCs w:val="22"/>
                <w:highlight w:val="lightGray"/>
                <w:lang w:eastAsia="en-US"/>
              </w:rPr>
            </w:pPr>
          </w:p>
        </w:tc>
        <w:tc>
          <w:tcPr>
            <w:tcW w:w="510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8FDA635" w14:textId="77777777" w:rsidR="00461725" w:rsidRDefault="00461725">
            <w:pPr>
              <w:spacing w:after="0"/>
              <w:rPr>
                <w:rFonts w:eastAsia="Times New Roman" w:cstheme="minorHAnsi"/>
                <w:highlight w:val="lightGray"/>
                <w:lang w:eastAsia="cs-CZ"/>
              </w:rPr>
            </w:pPr>
          </w:p>
        </w:tc>
        <w:tc>
          <w:tcPr>
            <w:tcW w:w="1842" w:type="dxa"/>
            <w:tcBorders>
              <w:top w:val="single" w:sz="4" w:space="0" w:color="auto"/>
              <w:left w:val="single" w:sz="4" w:space="0" w:color="auto"/>
              <w:bottom w:val="single" w:sz="4" w:space="0" w:color="auto"/>
              <w:right w:val="single" w:sz="4" w:space="0" w:color="auto"/>
            </w:tcBorders>
            <w:vAlign w:val="center"/>
          </w:tcPr>
          <w:p w14:paraId="15DE36D8" w14:textId="77777777" w:rsidR="00461725" w:rsidRDefault="00461725">
            <w:pPr>
              <w:spacing w:after="0"/>
              <w:rPr>
                <w:rFonts w:eastAsia="Times New Roman" w:cstheme="minorHAnsi"/>
                <w:highlight w:val="lightGray"/>
                <w:lang w:eastAsia="cs-CZ"/>
              </w:rPr>
            </w:pPr>
          </w:p>
        </w:tc>
      </w:tr>
    </w:tbl>
    <w:p w14:paraId="2DD72F50" w14:textId="77777777" w:rsidR="00461725" w:rsidRDefault="00461725" w:rsidP="00461725">
      <w:pPr>
        <w:pStyle w:val="slovanseznam"/>
        <w:numPr>
          <w:ilvl w:val="1"/>
          <w:numId w:val="6"/>
        </w:numPr>
        <w:spacing w:before="120" w:after="120"/>
        <w:rPr>
          <w:rFonts w:asciiTheme="minorHAnsi" w:hAnsiTheme="minorHAnsi" w:cstheme="minorHAnsi"/>
          <w:sz w:val="22"/>
          <w:szCs w:val="22"/>
          <w:highlight w:val="lightGray"/>
        </w:rPr>
      </w:pPr>
      <w:r>
        <w:rPr>
          <w:rFonts w:asciiTheme="minorHAnsi" w:hAnsiTheme="minorHAnsi" w:cstheme="minorHAnsi"/>
          <w:sz w:val="22"/>
          <w:szCs w:val="22"/>
        </w:rPr>
        <w:t xml:space="preserve">Část podpory je určena na úhradu způsobilých výdajů, které jsou stanoveny jakožto paušální na základě jednotkových nákladů v návaznosti na § 14 odst. 6 písm. b) rozpočtových pravidel. Tyto výdaje jsou stanoveny ve formě jednotek mzdových nákladů na základě Pravidel pro žadatele a příjemce podpory – obecná část kapitola 13.4.2 / </w:t>
      </w:r>
      <w:r>
        <w:rPr>
          <w:rFonts w:asciiTheme="minorHAnsi" w:hAnsiTheme="minorHAnsi"/>
          <w:sz w:val="22"/>
          <w:highlight w:val="lightGray"/>
        </w:rPr>
        <w:t>Specifických pravidel XY</w:t>
      </w:r>
      <w:r>
        <w:rPr>
          <w:rFonts w:asciiTheme="minorHAnsi" w:hAnsiTheme="minorHAnsi" w:cstheme="minorHAnsi"/>
          <w:sz w:val="22"/>
          <w:szCs w:val="22"/>
        </w:rPr>
        <w:t>. Tyto výdaje mohou být považovány za způsobilé pouze tehdy, pokud příjemce doloží v souladu s pravidly FEUVV dosažení jednotek, k nimž byly stanoveny jednotkové náklady.</w:t>
      </w:r>
    </w:p>
    <w:p w14:paraId="333ED991" w14:textId="77777777" w:rsidR="00461725" w:rsidRDefault="00461725" w:rsidP="00461725">
      <w:pPr>
        <w:pStyle w:val="slovanseznam"/>
        <w:numPr>
          <w:ilvl w:val="1"/>
          <w:numId w:val="6"/>
        </w:numPr>
        <w:spacing w:before="120" w:after="120"/>
        <w:rPr>
          <w:rFonts w:asciiTheme="minorHAnsi" w:hAnsiTheme="minorHAnsi" w:cstheme="minorHAnsi"/>
          <w:sz w:val="22"/>
          <w:szCs w:val="22"/>
          <w:highlight w:val="lightGray"/>
        </w:rPr>
      </w:pPr>
      <w:r>
        <w:rPr>
          <w:rFonts w:asciiTheme="minorHAnsi" w:hAnsiTheme="minorHAnsi" w:cstheme="minorHAnsi"/>
          <w:sz w:val="22"/>
          <w:szCs w:val="22"/>
        </w:rPr>
        <w:t>Výši skutečně vzniklých výdajů souvisejících s dosažením jednotky příjemce v souladu s § 14 odst. 6 písm. b) rozpočtových pravidel MV neprokazuje.</w:t>
      </w:r>
      <w:r>
        <w:rPr>
          <w:rStyle w:val="Znakapoznpodarou"/>
          <w:rFonts w:asciiTheme="minorHAnsi" w:eastAsiaTheme="majorEastAsia" w:hAnsiTheme="minorHAnsi" w:cstheme="minorHAnsi"/>
          <w:sz w:val="22"/>
          <w:szCs w:val="22"/>
          <w:highlight w:val="lightGray"/>
        </w:rPr>
        <w:footnoteReference w:id="6"/>
      </w:r>
      <w:r>
        <w:rPr>
          <w:rFonts w:asciiTheme="minorHAnsi" w:hAnsiTheme="minorHAnsi" w:cstheme="minorHAnsi"/>
          <w:sz w:val="22"/>
          <w:szCs w:val="22"/>
          <w:highlight w:val="lightGray"/>
        </w:rPr>
        <w:t>.</w:t>
      </w:r>
    </w:p>
    <w:p w14:paraId="0D2D70C9" w14:textId="77777777" w:rsidR="00461725" w:rsidRDefault="00461725" w:rsidP="00461725">
      <w:pPr>
        <w:pStyle w:val="slovanseznam"/>
        <w:numPr>
          <w:ilvl w:val="1"/>
          <w:numId w:val="6"/>
        </w:numPr>
        <w:spacing w:before="120" w:after="120"/>
        <w:rPr>
          <w:rFonts w:asciiTheme="minorHAnsi" w:hAnsiTheme="minorHAnsi" w:cstheme="minorHAnsi"/>
          <w:sz w:val="22"/>
          <w:szCs w:val="22"/>
          <w:highlight w:val="lightGray"/>
        </w:rPr>
      </w:pPr>
      <w:r>
        <w:rPr>
          <w:rFonts w:asciiTheme="minorHAnsi" w:hAnsiTheme="minorHAnsi" w:cstheme="minorHAnsi"/>
          <w:sz w:val="22"/>
          <w:szCs w:val="22"/>
        </w:rPr>
        <w:t>Část podpory je určena na úhradu způsobilých výdajů, které MV stanovilo jakožto paušální na základě procenta v návaznosti na § 14 odst. 6 písm. a) rozpočtových pravidel. Tyto výdaje jsou považovány za způsobilé ve výši, která je výsledkem násobku stanoveného procenta a základu, z nějž jsou počítány dle části IV čl. 2 těchto podmínek.</w:t>
      </w:r>
      <w:r>
        <w:rPr>
          <w:rStyle w:val="Znakapoznpodarou"/>
          <w:rFonts w:asciiTheme="minorHAnsi" w:hAnsiTheme="minorHAnsi" w:cstheme="minorHAnsi"/>
          <w:sz w:val="22"/>
          <w:szCs w:val="22"/>
        </w:rPr>
        <w:footnoteReference w:id="7"/>
      </w:r>
    </w:p>
    <w:p w14:paraId="234C9215" w14:textId="77777777" w:rsidR="00461725" w:rsidRDefault="00461725" w:rsidP="00461725">
      <w:pPr>
        <w:pStyle w:val="slovanseznam"/>
        <w:numPr>
          <w:ilvl w:val="1"/>
          <w:numId w:val="6"/>
        </w:numPr>
        <w:spacing w:before="120" w:after="120"/>
        <w:rPr>
          <w:rFonts w:ascii="Calibri" w:hAnsi="Calibri" w:cs="Calibri"/>
          <w:highlight w:val="lightGray"/>
        </w:rPr>
      </w:pPr>
      <w:r>
        <w:rPr>
          <w:rFonts w:cstheme="minorHAnsi"/>
        </w:rPr>
        <w:t xml:space="preserve"> </w:t>
      </w:r>
      <w:r>
        <w:rPr>
          <w:rFonts w:asciiTheme="minorHAnsi" w:hAnsiTheme="minorHAnsi"/>
          <w:sz w:val="22"/>
        </w:rPr>
        <w:t>Výši skutečně vzniklých výdajů souvisejících s procentní částkou příjemce v souladu s § 14 odst. 6 písm. a) rozpočtových pravidel MV neprokazuje.</w:t>
      </w:r>
    </w:p>
    <w:p w14:paraId="4B8CF8E9"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 xml:space="preserve">Udržitelnost projektu </w:t>
      </w:r>
    </w:p>
    <w:p w14:paraId="7A35CED8" w14:textId="77777777" w:rsidR="00461725" w:rsidRDefault="00461725" w:rsidP="00461725">
      <w:pPr>
        <w:spacing w:before="240" w:after="120"/>
        <w:rPr>
          <w:rFonts w:ascii="Calibri" w:eastAsia="Times New Roman" w:hAnsi="Calibri" w:cs="Calibri"/>
          <w:b/>
          <w:bCs/>
          <w:highlight w:val="yellow"/>
          <w:lang w:eastAsia="cs-CZ"/>
        </w:rPr>
      </w:pPr>
      <w:r>
        <w:rPr>
          <w:rFonts w:eastAsia="Arial" w:cstheme="minorHAnsi"/>
        </w:rPr>
        <w:lastRenderedPageBreak/>
        <w:t xml:space="preserve">Pravidlo udržitelnosti se týká nákladů, které jsou v rozpočtu projektu vykazované jako investiční. Pokud jsou v rámci projektu uplatněny tyto náklady, je příjemce povinen zajistit, aby zařízení/vybavení související s danými náklady zůstalo v jeho vlastnictví a bylo využíváno ke stejnému účelu, ke kterému bylo v rámci projektu pořízeno. </w:t>
      </w:r>
      <w:r>
        <w:rPr>
          <w:rFonts w:cs="Arial"/>
          <w:szCs w:val="24"/>
        </w:rPr>
        <w:t>Příjemce je povinen zajistit udržitelnost po dobu stanovenou v</w:t>
      </w:r>
      <w:r>
        <w:t> pravidlech FEUVV</w:t>
      </w:r>
      <w:r>
        <w:rPr>
          <w:rFonts w:cs="Arial"/>
          <w:szCs w:val="24"/>
        </w:rPr>
        <w:t>.</w:t>
      </w:r>
    </w:p>
    <w:p w14:paraId="7D4D2A41"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 xml:space="preserve">Vedení účetnictví </w:t>
      </w:r>
    </w:p>
    <w:p w14:paraId="145AEE23"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Příjemce je povinen řádně účtovat o veškerých příjmech a výdajích, resp. výnosech a nákladech. Příjemce je povinen vést účetnictví v souladu se zákonem č. 563/1991 Sb., o účetnictví, ve znění pozdějších předpisů, a vést příjmy a výdaje s jednoznačnou vazbou na projekt s výjimkou výdajů, které jsou financovány jakožto paušální výdaje dle § 14 odst. 6 písm. a) a b) rozpočtových pravidel, nebo je povinen vést pro projekt tzv. daňovou evidenci podle zákona č. 586/1992 Sb., o daních z příjmů, ve znění pozdějších předpisů, rozšířenou tak, aby příslušné doklady vztahující se k projektu splňovaly náležitosti účetního dokladu ve smyslu § 11 zákona č. 563/1991 Sb., (s výjimkou písm. f) zákona) a aby předmětné doklady byly správné, úplné, průkazné, srozumitelné, vedené v písemné formě chronologicky a způsobem zaručujícím jejich trvanlivost a aby uskutečněné příjmy a výdaje byly s výjimkou výdajů, které jsou financovány jakožto paušální výdaje dle článku 53 odst. 1 písm. b), c) a d) obecného nařízení, vedeny s jednoznačnou vazbou na projekt.</w:t>
      </w:r>
    </w:p>
    <w:p w14:paraId="7F6E6531" w14:textId="77777777" w:rsidR="00461725" w:rsidRDefault="00461725" w:rsidP="00461725">
      <w:pPr>
        <w:numPr>
          <w:ilvl w:val="1"/>
          <w:numId w:val="6"/>
        </w:numPr>
        <w:spacing w:after="220" w:line="240" w:lineRule="auto"/>
        <w:rPr>
          <w:rFonts w:ascii="Calibri" w:eastAsia="Times New Roman" w:hAnsi="Calibri" w:cs="Calibri"/>
          <w:lang w:eastAsia="cs-CZ"/>
        </w:rPr>
      </w:pPr>
      <w:r>
        <w:rPr>
          <w:rFonts w:ascii="Calibri" w:eastAsia="Times New Roman" w:hAnsi="Calibri" w:cs="Calibri"/>
          <w:lang w:eastAsia="cs-CZ"/>
        </w:rPr>
        <w:t>Příjemce je povinen předat MV ve lhůtě jím stanovené na jeho vyžádání účetní záznamy a další doklady vztahující se k projektu převedené do digitální podoby.</w:t>
      </w:r>
    </w:p>
    <w:p w14:paraId="492CF6A5"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 xml:space="preserve">Zakázky </w:t>
      </w:r>
    </w:p>
    <w:p w14:paraId="5CFEFCDE"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Při zadávání zakázek v rámci realizace projektu je příjemce povinen postupovat v souladu s pravidly pro zadávání zakázek, jež jsou stanovena v pravidlech FEUVV.</w:t>
      </w:r>
    </w:p>
    <w:p w14:paraId="3D37C430"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 xml:space="preserve">Příjemce je povinen zavázat dodavatele předkládat k proplacení pouze faktury, které obsahují název a číslo projektu. V odůvodněných případech je příjemci umožněno, aby doklady označil názvem a číslem projektu sám před jejich uplatněním v žádosti o platbu. </w:t>
      </w:r>
    </w:p>
    <w:p w14:paraId="1F6E42BA" w14:textId="77777777" w:rsidR="00461725" w:rsidRDefault="00461725" w:rsidP="00461725">
      <w:pPr>
        <w:numPr>
          <w:ilvl w:val="1"/>
          <w:numId w:val="6"/>
        </w:numPr>
        <w:spacing w:afterLines="60" w:after="144" w:line="240" w:lineRule="auto"/>
        <w:rPr>
          <w:rFonts w:ascii="Calibri" w:eastAsia="Times New Roman" w:hAnsi="Calibri" w:cs="Calibri"/>
          <w:lang w:eastAsia="cs-CZ"/>
        </w:rPr>
      </w:pPr>
      <w:r>
        <w:rPr>
          <w:rFonts w:ascii="Calibri" w:eastAsia="Times New Roman" w:hAnsi="Calibri" w:cs="Calibri"/>
          <w:lang w:eastAsia="cs-CZ"/>
        </w:rPr>
        <w:t>Příjemce je povinen v případě, kdy v rámci realizace projektu využije byť jen z části plnění z nadlimitní zakázky ve smyslu § 25 zákona 134/2016 Sb., o zadávání veřejných zakázek, po podpisu odpovídajících smluv, poskytnout MV informaci o všech dodavatelích, včetně jména a identifikačního čísla pro účely DPH nebo daňového identifikačního čísla dodavatele (dodavatelů), o všech skutečných majitelích dodavatele ve smyslu § 4 odst. 4 zákona č. 253/2008 Sb., o některých opatřeních proti legalizaci výnosů z trestné činnosti a financování terorismu, a to v rozsahu jména (jmen) a příjmení, datum narození a identifikační číslo (čísla) pro účely DPH nebo daňové identifikační číslo (čísla) těchto skutečných majitelů, a kopii uzavřené smlouvy, ze které bude patrné datum uzavření smlouvy, název, referenční číslo a smluvní částka.</w:t>
      </w:r>
    </w:p>
    <w:p w14:paraId="64029284"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Plnění politik Evropské unie</w:t>
      </w:r>
    </w:p>
    <w:p w14:paraId="51BBAD97" w14:textId="77777777" w:rsidR="00461725" w:rsidRDefault="00461725" w:rsidP="00461725">
      <w:pPr>
        <w:spacing w:after="240"/>
        <w:rPr>
          <w:rFonts w:ascii="Calibri" w:eastAsia="Arial" w:hAnsi="Calibri" w:cs="Calibri"/>
        </w:rPr>
      </w:pPr>
      <w:r>
        <w:rPr>
          <w:rFonts w:ascii="Calibri" w:eastAsia="Arial" w:hAnsi="Calibri" w:cs="Calibri"/>
        </w:rPr>
        <w:t xml:space="preserve">Při realizaci projektu je příjemce povinen dodržovat politiky Evropské unie, zejména pravidla hospodářské soutěže, principy udržitelného rozvoje a prosazování rovných příležitostí. </w:t>
      </w:r>
      <w:r>
        <w:rPr>
          <w:rFonts w:ascii="Calibri" w:hAnsi="Calibri" w:cs="Calibri"/>
        </w:rPr>
        <w:t>Je povinen dbát principů Listiny základních práv Evropské unie.</w:t>
      </w:r>
    </w:p>
    <w:p w14:paraId="27FF5951"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 xml:space="preserve">Kontrola </w:t>
      </w:r>
    </w:p>
    <w:p w14:paraId="0A123BA4" w14:textId="77777777" w:rsidR="00461725" w:rsidRDefault="00461725" w:rsidP="00461725">
      <w:pPr>
        <w:spacing w:after="240"/>
        <w:rPr>
          <w:rFonts w:ascii="Calibri" w:eastAsia="Arial" w:hAnsi="Calibri" w:cs="Calibri"/>
        </w:rPr>
      </w:pPr>
      <w:r>
        <w:rPr>
          <w:rFonts w:ascii="Calibri" w:eastAsia="Arial" w:hAnsi="Calibri" w:cs="Calibri"/>
        </w:rPr>
        <w:t xml:space="preserve">Příjemce je povinen za účelem ověření plnění povinností vyplývajících z těchto Podmínek vytvořit podmínky k provedení kontroly vztahující se k realizaci projektu, poskytnout oprávněným osobám veškeré doklady vážící se k realizaci projektu, umožnit průběžné ověřování souladu údajů o realizaci </w:t>
      </w:r>
      <w:r>
        <w:rPr>
          <w:rFonts w:ascii="Calibri" w:eastAsia="Arial" w:hAnsi="Calibri" w:cs="Calibri"/>
        </w:rPr>
        <w:lastRenderedPageBreak/>
        <w:t>projektu uváděných ve zprávách o realizaci projektu se skutečným stavem v místě jeho realizace a poskytnout součinnost všem osobám oprávněným k provádění kontroly. Těmito oprávněnými osobami jsou MV, orgány finanční správy, Ministerstvo financí, Nejvyšší kontrolní úřad, Evropská komise a Evropský účetní dvůr, případně další orgány oprávněné k výkonu kontroly.</w:t>
      </w:r>
    </w:p>
    <w:p w14:paraId="7886B36E"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Informační a komunikační opatření</w:t>
      </w:r>
    </w:p>
    <w:p w14:paraId="629E6D48"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Příjemce je povinen provádět informační a komunikační opatření projektu v souladu s pravidly FEUVV.</w:t>
      </w:r>
    </w:p>
    <w:p w14:paraId="72D359C4"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 xml:space="preserve">Příjemce je povinen zajistit nápravu nedostatků týkajících se provádění informačních a komunikačních opatření projektu ve lhůtě a způsobem specifikovaným ve výzvě k provedení této nápravy, kterou příjemci adresuje MV. </w:t>
      </w:r>
    </w:p>
    <w:p w14:paraId="3127A2A6"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 xml:space="preserve">Poskytování údajů o realizaci projektu </w:t>
      </w:r>
    </w:p>
    <w:p w14:paraId="58978A41" w14:textId="77777777" w:rsidR="00461725" w:rsidRDefault="00461725" w:rsidP="00461725">
      <w:pPr>
        <w:pStyle w:val="slovanseznam"/>
        <w:numPr>
          <w:ilvl w:val="1"/>
          <w:numId w:val="6"/>
        </w:numPr>
        <w:spacing w:after="120"/>
        <w:rPr>
          <w:rFonts w:ascii="Calibri" w:hAnsi="Calibri" w:cs="Calibri"/>
          <w:sz w:val="22"/>
          <w:szCs w:val="22"/>
        </w:rPr>
      </w:pPr>
      <w:r>
        <w:rPr>
          <w:rFonts w:ascii="Calibri" w:hAnsi="Calibri" w:cs="Calibri"/>
          <w:sz w:val="22"/>
          <w:szCs w:val="22"/>
        </w:rPr>
        <w:t>Příjemce je povinen na základě žádosti MV nebo Ministerstva financí poskytnout těmto písemně jakékoliv doplňující informace související s realizací projektu (zejména má v této souvislosti povinnost poskytnout veškeré informace o výsledcích kontrol a auditů, včetně kontrolních protokolů z kontrol provedených v souvislosti s projektem), a to ve lhůtě stanovené MV, resp. Ministerstvem financí.</w:t>
      </w:r>
    </w:p>
    <w:p w14:paraId="489FB22F" w14:textId="77777777" w:rsidR="00461725" w:rsidRDefault="00461725" w:rsidP="00461725">
      <w:pPr>
        <w:pStyle w:val="slovanseznam"/>
        <w:numPr>
          <w:ilvl w:val="1"/>
          <w:numId w:val="6"/>
        </w:numPr>
        <w:rPr>
          <w:rFonts w:ascii="Calibri" w:hAnsi="Calibri" w:cs="Calibri"/>
          <w:sz w:val="22"/>
          <w:szCs w:val="22"/>
        </w:rPr>
      </w:pPr>
      <w:r>
        <w:rPr>
          <w:rFonts w:ascii="Calibri" w:hAnsi="Calibri" w:cs="Calibri"/>
          <w:sz w:val="22"/>
          <w:szCs w:val="22"/>
        </w:rPr>
        <w:t xml:space="preserve">Příjemce je povinen poskytnout na vyzvání MV údaje a informace uvedené v tomto vyzvání, jež jsou potřebné pro splnění povinnosti řídicího orgánu dle čl. 72 odst. 1 písm. e) obecného nařízení elektronicky zaznamenávat a uchovávat </w:t>
      </w:r>
      <w:r>
        <w:rPr>
          <w:rFonts w:ascii="Calibri" w:hAnsi="Calibri" w:cs="Calibri"/>
          <w:sz w:val="22"/>
          <w:szCs w:val="22"/>
          <w:shd w:val="clear" w:color="auto" w:fill="FFFFFF"/>
        </w:rPr>
        <w:t xml:space="preserve">údaje o každé operaci nezbytné pro monitorování, hodnocení, finanční řízení, kontrolu a audity v souladu s přílohou XVII obecného nařízení. </w:t>
      </w:r>
    </w:p>
    <w:p w14:paraId="3183955C"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Oznamovací povinnost</w:t>
      </w:r>
    </w:p>
    <w:p w14:paraId="2005AD8F" w14:textId="77777777" w:rsidR="00461725" w:rsidRDefault="00461725" w:rsidP="00461725">
      <w:pPr>
        <w:spacing w:after="240"/>
        <w:rPr>
          <w:rFonts w:ascii="Calibri" w:eastAsia="Arial" w:hAnsi="Calibri" w:cs="Calibri"/>
        </w:rPr>
      </w:pPr>
      <w:r>
        <w:rPr>
          <w:rFonts w:ascii="Calibri" w:eastAsia="Arial" w:hAnsi="Calibri" w:cs="Calibri"/>
        </w:rPr>
        <w:t>Příjemce je povinen dodržet pravidla FEUVV upravující oznamování změn týkajících se projektu.</w:t>
      </w:r>
    </w:p>
    <w:p w14:paraId="14E01733"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Zákaz čerpání jiných podpor</w:t>
      </w:r>
    </w:p>
    <w:p w14:paraId="73E6C79B" w14:textId="77777777" w:rsidR="00461725" w:rsidRDefault="00461725" w:rsidP="00461725">
      <w:pPr>
        <w:tabs>
          <w:tab w:val="left" w:pos="0"/>
        </w:tabs>
        <w:spacing w:after="240"/>
        <w:rPr>
          <w:rFonts w:ascii="Calibri" w:eastAsia="Arial" w:hAnsi="Calibri" w:cs="Calibri"/>
        </w:rPr>
      </w:pPr>
      <w:r>
        <w:rPr>
          <w:rFonts w:ascii="Calibri" w:eastAsia="Arial" w:hAnsi="Calibri" w:cs="Calibri"/>
        </w:rPr>
        <w:t>Příjemce nesmí na výdaje projektu uhrazené z prostředků této podpory čerpat prostředky z jiných finančních nástrojů Evropské unie či z jiných veřejných prostředků. Pokud byl určitý výdaj uhrazen z podpory pouze z části, týká se zákaz podle předchozí věty pouze této části výdaje.</w:t>
      </w:r>
    </w:p>
    <w:p w14:paraId="77847B78" w14:textId="77777777" w:rsidR="00461725" w:rsidRDefault="00461725" w:rsidP="00461725">
      <w:pPr>
        <w:numPr>
          <w:ilvl w:val="0"/>
          <w:numId w:val="6"/>
        </w:numPr>
        <w:spacing w:before="240" w:after="120" w:line="240" w:lineRule="auto"/>
        <w:ind w:left="357" w:hanging="357"/>
        <w:rPr>
          <w:rFonts w:cstheme="minorHAnsi"/>
          <w:b/>
          <w:bCs/>
        </w:rPr>
      </w:pPr>
      <w:r>
        <w:rPr>
          <w:rFonts w:cstheme="minorHAnsi"/>
          <w:b/>
          <w:bCs/>
        </w:rPr>
        <w:t>Vypořádání projektu</w:t>
      </w:r>
    </w:p>
    <w:p w14:paraId="308195AB" w14:textId="77777777" w:rsidR="00461725" w:rsidRDefault="00461725" w:rsidP="00461725">
      <w:pPr>
        <w:pStyle w:val="slovanseznam"/>
        <w:widowControl w:val="0"/>
        <w:overflowPunct w:val="0"/>
        <w:autoSpaceDE w:val="0"/>
        <w:autoSpaceDN w:val="0"/>
        <w:adjustRightInd w:val="0"/>
        <w:textAlignment w:val="baseline"/>
        <w:rPr>
          <w:rFonts w:asciiTheme="minorHAnsi" w:hAnsiTheme="minorHAnsi" w:cstheme="minorHAnsi"/>
          <w:sz w:val="22"/>
          <w:szCs w:val="22"/>
        </w:rPr>
      </w:pPr>
      <w:r>
        <w:rPr>
          <w:rFonts w:asciiTheme="minorHAnsi" w:hAnsiTheme="minorHAnsi" w:cstheme="minorHAnsi"/>
          <w:sz w:val="22"/>
          <w:szCs w:val="22"/>
        </w:rPr>
        <w:t>Pokud je to relevantní, příjemce je povinen podporu finančně vypořádat v souladu s rozpočtovými pravidly a aktuálně platnou vyhláškou upravující zásady a lhůty finančního vypořádání vztahů se státním rozpočtem.</w:t>
      </w:r>
      <w:r>
        <w:rPr>
          <w:rFonts w:asciiTheme="minorHAnsi" w:hAnsiTheme="minorHAnsi" w:cstheme="minorHAnsi"/>
          <w:sz w:val="22"/>
          <w:szCs w:val="22"/>
          <w:vertAlign w:val="superscript"/>
        </w:rPr>
        <w:footnoteReference w:id="8"/>
      </w:r>
    </w:p>
    <w:p w14:paraId="76578A53"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Uchovávání dokumentů</w:t>
      </w:r>
    </w:p>
    <w:p w14:paraId="17627DC1" w14:textId="77777777" w:rsidR="00461725" w:rsidRDefault="00461725" w:rsidP="00461725">
      <w:pPr>
        <w:spacing w:after="240"/>
        <w:rPr>
          <w:rFonts w:ascii="Calibri" w:eastAsia="Arial" w:hAnsi="Calibri" w:cs="Calibri"/>
        </w:rPr>
      </w:pPr>
      <w:r>
        <w:rPr>
          <w:rFonts w:ascii="Calibri" w:eastAsia="Arial" w:hAnsi="Calibri" w:cs="Calibri"/>
        </w:rPr>
        <w:t>Příjemce je povinen uchovat veškeré dokumenty související s realizací projektu v souladu s platnými právními předpisy ČR, zejména v souladu s § 44a odst. 11 rozpočtových pravidel</w:t>
      </w:r>
      <w:r>
        <w:rPr>
          <w:rFonts w:ascii="Calibri" w:eastAsia="Arial" w:hAnsi="Calibri" w:cs="Calibri"/>
          <w:vertAlign w:val="superscript"/>
        </w:rPr>
        <w:footnoteReference w:id="9"/>
      </w:r>
      <w:r>
        <w:rPr>
          <w:rFonts w:ascii="Calibri" w:eastAsia="Arial" w:hAnsi="Calibri" w:cs="Calibri"/>
          <w:vertAlign w:val="superscript"/>
        </w:rPr>
        <w:t xml:space="preserve"> </w:t>
      </w:r>
      <w:r>
        <w:rPr>
          <w:rFonts w:ascii="Calibri" w:eastAsia="Arial" w:hAnsi="Calibri" w:cs="Calibri"/>
        </w:rPr>
        <w:t>a pravidly FEUVV.</w:t>
      </w:r>
    </w:p>
    <w:p w14:paraId="387F024C"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 xml:space="preserve">Péče o majetek </w:t>
      </w:r>
    </w:p>
    <w:p w14:paraId="7B87E563" w14:textId="77777777" w:rsidR="00461725" w:rsidRDefault="00461725" w:rsidP="00461725">
      <w:pPr>
        <w:spacing w:after="240"/>
        <w:rPr>
          <w:rFonts w:ascii="Calibri" w:eastAsia="Arial" w:hAnsi="Calibri" w:cs="Calibri"/>
        </w:rPr>
      </w:pPr>
      <w:r>
        <w:rPr>
          <w:rFonts w:ascii="Calibri" w:eastAsia="Arial" w:hAnsi="Calibri" w:cs="Calibri"/>
        </w:rPr>
        <w:lastRenderedPageBreak/>
        <w:t>Příjemce je povinen po dobu realizace projektu zacházet s majetkem spolufinancovaným z podpory s péčí řádného hospodáře, zejména jej zabezpečit proti poškození, ztrátě nebo odcizení a nezatěžovat takový majetek žádnými věcnými právy třetích osob, včetně zástavního práva. Povinnost podle předchozí věty se netýká spotřebního materiálu.</w:t>
      </w:r>
    </w:p>
    <w:p w14:paraId="2778079E"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Práva duševního vlastnictví</w:t>
      </w:r>
    </w:p>
    <w:p w14:paraId="42C90D98" w14:textId="77777777" w:rsidR="00461725" w:rsidRDefault="00461725" w:rsidP="00461725">
      <w:pPr>
        <w:spacing w:after="240"/>
        <w:rPr>
          <w:rFonts w:ascii="Calibri" w:eastAsia="Arial" w:hAnsi="Calibri" w:cs="Calibri"/>
        </w:rPr>
      </w:pPr>
      <w:r>
        <w:rPr>
          <w:rFonts w:ascii="Calibri" w:eastAsia="Arial" w:hAnsi="Calibri" w:cs="Calibri"/>
        </w:rPr>
        <w:t xml:space="preserve">Příjemce je povinen díla a jiné předměty ochrany chráněné autorskými právy a právy s nimi souvisejícími, v případě, že při jejich vzniku byly alespoň částečně použity prostředky této podpory, licencovat licencí </w:t>
      </w:r>
      <w:proofErr w:type="spellStart"/>
      <w:r>
        <w:rPr>
          <w:rFonts w:ascii="Calibri" w:eastAsia="Arial" w:hAnsi="Calibri" w:cs="Calibri"/>
        </w:rPr>
        <w:t>Creative</w:t>
      </w:r>
      <w:proofErr w:type="spellEnd"/>
      <w:r>
        <w:rPr>
          <w:rFonts w:ascii="Calibri" w:eastAsia="Arial" w:hAnsi="Calibri" w:cs="Calibri"/>
        </w:rPr>
        <w:t xml:space="preserve"> </w:t>
      </w:r>
      <w:proofErr w:type="spellStart"/>
      <w:r>
        <w:rPr>
          <w:rFonts w:ascii="Calibri" w:eastAsia="Arial" w:hAnsi="Calibri" w:cs="Calibri"/>
        </w:rPr>
        <w:t>Commons</w:t>
      </w:r>
      <w:proofErr w:type="spellEnd"/>
      <w:r>
        <w:rPr>
          <w:rFonts w:ascii="Calibri" w:eastAsia="Arial" w:hAnsi="Calibri" w:cs="Calibri"/>
        </w:rPr>
        <w:t xml:space="preserve"> 4.0 ve variantě BY nebo BY-SA, a to bez zbytečného odkladu po vzniku takových práv. Pokud je držitelem takových práv duševního vlastnictví vzniklých na základě zakázky jiná osoba než příjemce, je příjemce povinen smluvně zajistit, aby tato osoba připojila k dílu nebo jinému předmětu ochrany licenci </w:t>
      </w:r>
      <w:proofErr w:type="spellStart"/>
      <w:r>
        <w:rPr>
          <w:rFonts w:ascii="Calibri" w:eastAsia="Arial" w:hAnsi="Calibri" w:cs="Calibri"/>
        </w:rPr>
        <w:t>Creative</w:t>
      </w:r>
      <w:proofErr w:type="spellEnd"/>
      <w:r>
        <w:rPr>
          <w:rFonts w:ascii="Calibri" w:eastAsia="Arial" w:hAnsi="Calibri" w:cs="Calibri"/>
        </w:rPr>
        <w:t xml:space="preserve"> </w:t>
      </w:r>
      <w:proofErr w:type="spellStart"/>
      <w:r>
        <w:rPr>
          <w:rFonts w:ascii="Calibri" w:eastAsia="Arial" w:hAnsi="Calibri" w:cs="Calibri"/>
        </w:rPr>
        <w:t>Commons</w:t>
      </w:r>
      <w:proofErr w:type="spellEnd"/>
      <w:r>
        <w:rPr>
          <w:rFonts w:ascii="Calibri" w:eastAsia="Arial" w:hAnsi="Calibri" w:cs="Calibri"/>
        </w:rPr>
        <w:t xml:space="preserve"> za stejných podmínek jako příjemce.</w:t>
      </w:r>
    </w:p>
    <w:p w14:paraId="361B47DA" w14:textId="77777777" w:rsidR="00461725" w:rsidRDefault="00461725" w:rsidP="00461725">
      <w:pPr>
        <w:numPr>
          <w:ilvl w:val="0"/>
          <w:numId w:val="6"/>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Partnerství</w:t>
      </w:r>
      <w:r>
        <w:rPr>
          <w:rFonts w:ascii="Calibri" w:eastAsia="Times New Roman" w:hAnsi="Calibri" w:cs="Calibri"/>
          <w:bCs/>
          <w:vertAlign w:val="superscript"/>
          <w:lang w:eastAsia="cs-CZ"/>
        </w:rPr>
        <w:footnoteReference w:id="10"/>
      </w:r>
    </w:p>
    <w:p w14:paraId="4FA0428C"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Příjemce je povinen zajistit, aby vztahy mezi příjemcem a jeho partnery, jejichž seznam je součástí přílohy č. 1 těchto Podmínek, po celou dobu realizace projektu odpovídaly podmínkám partnerství uvedeným v pravidlech FEUVV.</w:t>
      </w:r>
    </w:p>
    <w:p w14:paraId="5225D238"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Příjemce je povinen uzavřít s partnery s finančním příspěvkem smlouvu, která vymezuje vzájemné vztahy a role jednotlivých partnerů s finančním příspěvkem v projektu. Smlouva podle předchozí věty může být nahrazena jednostranným písemným prohlášením partnera se stejným obsahem.</w:t>
      </w:r>
    </w:p>
    <w:p w14:paraId="0FFE94A0"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Ve smlouvě s partnery s finančním příspěvkem je příjemce povinen zavázat partnery povinnostmi podle části II Podmínek. To se netýká bodů 3.3, 13 a 16. Pokud smlouvu nahrazuje jednostranné písemné prohlášení partnera, musí být součástí prohlášení závazek partnera dodržovat v tomto bodě uvedené povinnosti části II Podmínek (netýká se bodů 3.3, 13 a 16).</w:t>
      </w:r>
    </w:p>
    <w:p w14:paraId="34986F47" w14:textId="77777777" w:rsidR="00461725" w:rsidRDefault="00461725" w:rsidP="00461725">
      <w:pPr>
        <w:numPr>
          <w:ilvl w:val="1"/>
          <w:numId w:val="6"/>
        </w:numPr>
        <w:spacing w:after="60" w:line="240" w:lineRule="auto"/>
        <w:rPr>
          <w:rFonts w:ascii="Calibri" w:eastAsia="Times New Roman" w:hAnsi="Calibri" w:cs="Calibri"/>
          <w:lang w:eastAsia="cs-CZ"/>
        </w:rPr>
      </w:pPr>
      <w:r>
        <w:rPr>
          <w:rFonts w:ascii="Calibri" w:eastAsia="Times New Roman" w:hAnsi="Calibri" w:cs="Calibri"/>
          <w:lang w:eastAsia="cs-CZ"/>
        </w:rPr>
        <w:t>Příjemce odpovídá za splnění všech povinností partnerů s finančním příspěvkem podle části II uvedených v bodě 17.3. Pokud některý z partnerů poruší některou z těchto povinností, odpovídá příjemce podle části V těchto Podmínek, jako by tuto povinnost porušil sám.</w:t>
      </w:r>
    </w:p>
    <w:p w14:paraId="56F1D6A0" w14:textId="77777777" w:rsidR="00461725" w:rsidRDefault="00461725" w:rsidP="00461725">
      <w:pPr>
        <w:numPr>
          <w:ilvl w:val="1"/>
          <w:numId w:val="6"/>
        </w:numPr>
        <w:spacing w:after="120" w:line="240" w:lineRule="auto"/>
        <w:rPr>
          <w:rFonts w:ascii="Calibri" w:eastAsia="Times New Roman" w:hAnsi="Calibri" w:cs="Calibri"/>
          <w:lang w:eastAsia="cs-CZ"/>
        </w:rPr>
      </w:pPr>
      <w:r>
        <w:rPr>
          <w:rFonts w:ascii="Calibri" w:eastAsia="Times New Roman" w:hAnsi="Calibri" w:cs="Calibri"/>
          <w:lang w:eastAsia="cs-CZ"/>
        </w:rPr>
        <w:t xml:space="preserve">Příjemce není oprávněn se svými partnery uzavírat v rámci tohoto projektu smluvní vztahy, jejichž předmětem je poskytování služeb, zboží nebo stavebních prací za úplatu. </w:t>
      </w:r>
    </w:p>
    <w:p w14:paraId="16C39E2E" w14:textId="77777777" w:rsidR="00461725" w:rsidRDefault="00461725" w:rsidP="00461725">
      <w:pPr>
        <w:shd w:val="clear" w:color="auto" w:fill="E8E8E8"/>
        <w:rPr>
          <w:rFonts w:ascii="Calibri" w:eastAsia="Arial" w:hAnsi="Calibri" w:cs="Calibri"/>
          <w:b/>
        </w:rPr>
      </w:pPr>
      <w:r>
        <w:rPr>
          <w:rFonts w:ascii="Calibri" w:eastAsia="Arial" w:hAnsi="Calibri" w:cs="Calibri"/>
          <w:b/>
        </w:rPr>
        <w:t xml:space="preserve">Část III – Specifické povinnosti příjemce týkající se realizace projektu </w:t>
      </w:r>
    </w:p>
    <w:p w14:paraId="69980D52" w14:textId="77777777" w:rsidR="00461725" w:rsidRDefault="00461725" w:rsidP="00461725">
      <w:pPr>
        <w:numPr>
          <w:ilvl w:val="0"/>
          <w:numId w:val="8"/>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Vazba na výzvu k předkládání žádostí o podporu</w:t>
      </w:r>
    </w:p>
    <w:p w14:paraId="0943EEFD" w14:textId="77777777" w:rsidR="00461725" w:rsidRDefault="00461725" w:rsidP="00461725">
      <w:pPr>
        <w:widowControl w:val="0"/>
        <w:tabs>
          <w:tab w:val="num" w:pos="720"/>
        </w:tabs>
        <w:overflowPunct w:val="0"/>
        <w:autoSpaceDE w:val="0"/>
        <w:autoSpaceDN w:val="0"/>
        <w:adjustRightInd w:val="0"/>
        <w:spacing w:after="60"/>
        <w:textAlignment w:val="baseline"/>
        <w:rPr>
          <w:rFonts w:ascii="Calibri" w:eastAsia="Times New Roman" w:hAnsi="Calibri" w:cs="Calibri"/>
          <w:lang w:eastAsia="cs-CZ"/>
        </w:rPr>
      </w:pPr>
      <w:r>
        <w:rPr>
          <w:rFonts w:ascii="Calibri" w:eastAsia="Times New Roman" w:hAnsi="Calibri" w:cs="Calibri"/>
          <w:lang w:eastAsia="cs-CZ"/>
        </w:rPr>
        <w:t xml:space="preserve">Příjemce je povinen během realizace projektu dodržovat tyto podmínky, jež vycházejí z výzvy k předkládání žádostí o podporu, na </w:t>
      </w:r>
      <w:proofErr w:type="gramStart"/>
      <w:r>
        <w:rPr>
          <w:rFonts w:ascii="Calibri" w:eastAsia="Times New Roman" w:hAnsi="Calibri" w:cs="Calibri"/>
          <w:lang w:eastAsia="cs-CZ"/>
        </w:rPr>
        <w:t>základě</w:t>
      </w:r>
      <w:proofErr w:type="gramEnd"/>
      <w:r>
        <w:rPr>
          <w:rFonts w:ascii="Calibri" w:eastAsia="Times New Roman" w:hAnsi="Calibri" w:cs="Calibri"/>
          <w:lang w:eastAsia="cs-CZ"/>
        </w:rPr>
        <w:t xml:space="preserve"> které byl projekt vybrán k podpoře:</w:t>
      </w:r>
    </w:p>
    <w:p w14:paraId="0E341E7B" w14:textId="77777777" w:rsidR="00461725" w:rsidRDefault="00461725" w:rsidP="00461725">
      <w:pPr>
        <w:numPr>
          <w:ilvl w:val="0"/>
          <w:numId w:val="9"/>
        </w:numPr>
        <w:spacing w:after="60" w:line="240" w:lineRule="auto"/>
        <w:rPr>
          <w:rFonts w:ascii="Calibri" w:eastAsia="Times New Roman" w:hAnsi="Calibri" w:cs="Calibri"/>
          <w:lang w:eastAsia="cs-CZ"/>
        </w:rPr>
      </w:pPr>
      <w:r>
        <w:rPr>
          <w:rFonts w:ascii="Calibri" w:eastAsia="Times New Roman" w:hAnsi="Calibri" w:cs="Calibri"/>
          <w:lang w:eastAsia="cs-CZ"/>
        </w:rPr>
        <w:t>Cílovými skupinami projektu mohou být pouze:</w:t>
      </w:r>
    </w:p>
    <w:p w14:paraId="0081FB80" w14:textId="77777777" w:rsidR="00461725" w:rsidRDefault="00461725" w:rsidP="00461725">
      <w:pPr>
        <w:widowControl w:val="0"/>
        <w:overflowPunct w:val="0"/>
        <w:autoSpaceDE w:val="0"/>
        <w:autoSpaceDN w:val="0"/>
        <w:adjustRightInd w:val="0"/>
        <w:spacing w:after="60"/>
        <w:ind w:left="207"/>
        <w:textAlignment w:val="baseline"/>
        <w:rPr>
          <w:rFonts w:ascii="Calibri" w:eastAsia="Times New Roman" w:hAnsi="Calibri" w:cs="Calibri"/>
          <w:lang w:eastAsia="cs-CZ"/>
        </w:rPr>
      </w:pPr>
      <w:r>
        <w:rPr>
          <w:rFonts w:ascii="Calibri" w:eastAsia="Times New Roman" w:hAnsi="Calibri" w:cs="Calibri"/>
          <w:lang w:eastAsia="cs-CZ"/>
        </w:rPr>
        <w:t>…</w:t>
      </w:r>
    </w:p>
    <w:p w14:paraId="159A146D" w14:textId="77777777" w:rsidR="00461725" w:rsidRDefault="00461725" w:rsidP="00461725">
      <w:pPr>
        <w:numPr>
          <w:ilvl w:val="0"/>
          <w:numId w:val="9"/>
        </w:numPr>
        <w:spacing w:after="60" w:line="240" w:lineRule="auto"/>
        <w:rPr>
          <w:rFonts w:ascii="Calibri" w:eastAsia="Times New Roman" w:hAnsi="Calibri" w:cs="Calibri"/>
          <w:lang w:eastAsia="cs-CZ"/>
        </w:rPr>
      </w:pPr>
      <w:r>
        <w:rPr>
          <w:rFonts w:ascii="Calibri" w:eastAsia="Times New Roman" w:hAnsi="Calibri" w:cs="Calibri"/>
          <w:lang w:eastAsia="cs-CZ"/>
        </w:rPr>
        <w:t>Aktivity projektu musí spadat do vymezení:</w:t>
      </w:r>
    </w:p>
    <w:p w14:paraId="530E528B" w14:textId="77777777" w:rsidR="00461725" w:rsidRDefault="00461725" w:rsidP="00461725">
      <w:pPr>
        <w:widowControl w:val="0"/>
        <w:overflowPunct w:val="0"/>
        <w:autoSpaceDE w:val="0"/>
        <w:autoSpaceDN w:val="0"/>
        <w:adjustRightInd w:val="0"/>
        <w:spacing w:after="60"/>
        <w:ind w:left="207"/>
        <w:textAlignment w:val="baseline"/>
        <w:rPr>
          <w:rFonts w:ascii="Calibri" w:eastAsia="Times New Roman" w:hAnsi="Calibri" w:cs="Calibri"/>
          <w:lang w:eastAsia="cs-CZ"/>
        </w:rPr>
      </w:pPr>
      <w:r>
        <w:rPr>
          <w:rFonts w:ascii="Calibri" w:eastAsia="Times New Roman" w:hAnsi="Calibri" w:cs="Calibri"/>
          <w:lang w:eastAsia="cs-CZ"/>
        </w:rPr>
        <w:t>…</w:t>
      </w:r>
    </w:p>
    <w:p w14:paraId="678185A2" w14:textId="77777777" w:rsidR="00461725" w:rsidRDefault="00461725" w:rsidP="00461725">
      <w:pPr>
        <w:widowControl w:val="0"/>
        <w:overflowPunct w:val="0"/>
        <w:autoSpaceDE w:val="0"/>
        <w:autoSpaceDN w:val="0"/>
        <w:adjustRightInd w:val="0"/>
        <w:spacing w:after="60"/>
        <w:ind w:left="207"/>
        <w:textAlignment w:val="baseline"/>
        <w:rPr>
          <w:rFonts w:ascii="Calibri" w:eastAsia="Times New Roman" w:hAnsi="Calibri" w:cs="Calibri"/>
          <w:lang w:eastAsia="cs-CZ"/>
        </w:rPr>
      </w:pPr>
      <w:r>
        <w:rPr>
          <w:rFonts w:ascii="Calibri" w:eastAsia="Times New Roman" w:hAnsi="Calibri" w:cs="Calibri"/>
          <w:lang w:eastAsia="cs-CZ"/>
        </w:rPr>
        <w:t>…</w:t>
      </w:r>
      <w:r>
        <w:rPr>
          <w:rFonts w:ascii="Calibri" w:eastAsia="Times New Roman" w:hAnsi="Calibri" w:cs="Calibri"/>
          <w:vertAlign w:val="superscript"/>
          <w:lang w:eastAsia="cs-CZ"/>
        </w:rPr>
        <w:footnoteReference w:id="11"/>
      </w:r>
    </w:p>
    <w:p w14:paraId="6EF085FE" w14:textId="77777777" w:rsidR="00461725" w:rsidRDefault="00461725" w:rsidP="00461725">
      <w:pPr>
        <w:numPr>
          <w:ilvl w:val="0"/>
          <w:numId w:val="8"/>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 xml:space="preserve">Podmínky monitorování projektu </w:t>
      </w:r>
    </w:p>
    <w:p w14:paraId="1C5161EE" w14:textId="77777777" w:rsidR="00461725" w:rsidRDefault="00461725" w:rsidP="00461725">
      <w:pPr>
        <w:numPr>
          <w:ilvl w:val="1"/>
          <w:numId w:val="8"/>
        </w:numPr>
        <w:spacing w:after="60" w:line="240" w:lineRule="auto"/>
        <w:ind w:left="709" w:hanging="709"/>
        <w:rPr>
          <w:rFonts w:ascii="Calibri" w:eastAsia="Times New Roman" w:hAnsi="Calibri" w:cs="Calibri"/>
          <w:lang w:eastAsia="cs-CZ"/>
        </w:rPr>
      </w:pPr>
      <w:r>
        <w:rPr>
          <w:rFonts w:ascii="Calibri" w:eastAsia="Times New Roman" w:hAnsi="Calibri" w:cs="Calibri"/>
          <w:lang w:eastAsia="cs-CZ"/>
        </w:rPr>
        <w:lastRenderedPageBreak/>
        <w:t xml:space="preserve">Příjemce je povinen naplnit celkové cílové hodnoty indikátorů uvedených v příloze č. 1 těchto Podmínek; definice indikátorů je obsažena </w:t>
      </w:r>
      <w:r>
        <w:rPr>
          <w:rFonts w:cstheme="minorHAnsi"/>
        </w:rPr>
        <w:t xml:space="preserve">„Indikátory pro </w:t>
      </w:r>
      <w:r>
        <w:rPr>
          <w:rFonts w:cstheme="minorHAnsi"/>
          <w:shd w:val="clear" w:color="auto" w:fill="D0CECE" w:themeFill="background2" w:themeFillShade="E6"/>
        </w:rPr>
        <w:t>OP AMIF / OP FVB / OP NSHV</w:t>
      </w:r>
      <w:r>
        <w:rPr>
          <w:rFonts w:cstheme="minorHAnsi"/>
        </w:rPr>
        <w:t xml:space="preserve"> na období 2021-2027“, který je zveřejněn na </w:t>
      </w:r>
      <w:hyperlink r:id="rId8" w:history="1">
        <w:r>
          <w:rPr>
            <w:rStyle w:val="Hypertextovodkaz"/>
            <w:rFonts w:cstheme="minorHAnsi"/>
          </w:rPr>
          <w:t>www.mvcr.cz/fondyeu</w:t>
        </w:r>
      </w:hyperlink>
      <w:r>
        <w:rPr>
          <w:rFonts w:ascii="Calibri" w:eastAsia="Times New Roman" w:hAnsi="Calibri" w:cs="Calibri"/>
          <w:lang w:eastAsia="cs-CZ"/>
        </w:rPr>
        <w:t>.</w:t>
      </w:r>
    </w:p>
    <w:p w14:paraId="7926964A" w14:textId="77777777" w:rsidR="00461725" w:rsidRDefault="00461725" w:rsidP="00461725">
      <w:pPr>
        <w:widowControl w:val="0"/>
        <w:overflowPunct w:val="0"/>
        <w:autoSpaceDE w:val="0"/>
        <w:autoSpaceDN w:val="0"/>
        <w:adjustRightInd w:val="0"/>
        <w:spacing w:after="60"/>
        <w:ind w:left="709" w:hanging="1"/>
        <w:textAlignment w:val="baseline"/>
        <w:rPr>
          <w:rFonts w:ascii="Calibri" w:eastAsia="Times New Roman" w:hAnsi="Calibri" w:cs="Calibri"/>
          <w:lang w:eastAsia="cs-CZ"/>
        </w:rPr>
      </w:pPr>
      <w:r>
        <w:rPr>
          <w:rFonts w:ascii="Calibri" w:eastAsia="Times New Roman" w:hAnsi="Calibri" w:cs="Calibri"/>
          <w:lang w:eastAsia="cs-CZ"/>
        </w:rPr>
        <w:t>Celkovou cílovou hodnotu indikátorů příjemce naplní, pokud celková míra naplnění indikátorů dosáhne 100 %.</w:t>
      </w:r>
    </w:p>
    <w:p w14:paraId="586082E0" w14:textId="77777777" w:rsidR="00461725" w:rsidRDefault="00461725" w:rsidP="00461725">
      <w:pPr>
        <w:widowControl w:val="0"/>
        <w:tabs>
          <w:tab w:val="num" w:pos="567"/>
        </w:tabs>
        <w:overflowPunct w:val="0"/>
        <w:autoSpaceDE w:val="0"/>
        <w:autoSpaceDN w:val="0"/>
        <w:adjustRightInd w:val="0"/>
        <w:spacing w:before="60" w:after="60"/>
        <w:ind w:left="709" w:hanging="709"/>
        <w:textAlignment w:val="baseline"/>
        <w:rPr>
          <w:rFonts w:ascii="Calibri" w:eastAsia="Times New Roman" w:hAnsi="Calibri" w:cs="Calibri"/>
          <w:lang w:eastAsia="cs-CZ"/>
        </w:rPr>
      </w:pPr>
      <w:r>
        <w:rPr>
          <w:rFonts w:ascii="Calibri" w:eastAsia="Times New Roman" w:hAnsi="Calibri" w:cs="Calibri"/>
          <w:lang w:eastAsia="cs-CZ"/>
        </w:rPr>
        <w:tab/>
      </w:r>
      <w:r>
        <w:rPr>
          <w:rFonts w:ascii="Calibri" w:eastAsia="Times New Roman" w:hAnsi="Calibri" w:cs="Calibri"/>
          <w:lang w:eastAsia="cs-CZ"/>
        </w:rPr>
        <w:tab/>
      </w:r>
      <w:r>
        <w:rPr>
          <w:rFonts w:cstheme="minorHAnsi"/>
        </w:rPr>
        <w:t>Pro zjištění celkové míry naplnění indikátorů se sečtou procenta naplnění cílových hodnot uvedených v příloze č. 1 těchto Podmínek u jednotlivých indikátorů a vydělí se počtem těchto indikátorů. Pokud nebyla vyčerpána celková maximální výše podpory, snižují se cílové hodnoty v příloze č. 1 těchto Podmínek tak, že se vynásobí podílem skutečně vyčerpané částky podpory k celkové maximální výši podpory. Překročení cílové hodnoty jednotlivých indikátorů bude zohledněno maximálně v míře 120 %.</w:t>
      </w:r>
    </w:p>
    <w:p w14:paraId="0989BE18" w14:textId="77777777" w:rsidR="00461725" w:rsidRDefault="00461725" w:rsidP="00461725">
      <w:pPr>
        <w:numPr>
          <w:ilvl w:val="1"/>
          <w:numId w:val="8"/>
        </w:numPr>
        <w:spacing w:before="60" w:after="60" w:line="240" w:lineRule="auto"/>
        <w:ind w:left="709" w:hanging="709"/>
        <w:rPr>
          <w:rFonts w:ascii="Calibri" w:eastAsia="Times New Roman" w:hAnsi="Calibri" w:cs="Calibri"/>
          <w:lang w:eastAsia="cs-CZ"/>
        </w:rPr>
      </w:pPr>
      <w:r>
        <w:rPr>
          <w:rFonts w:ascii="Calibri" w:eastAsia="Times New Roman" w:hAnsi="Calibri" w:cs="Calibri"/>
          <w:lang w:eastAsia="cs-CZ"/>
        </w:rPr>
        <w:t>Příjemce je povinen předávat MV údaje nezbytné k průběžnému sledování přínosů projektu (monitorování projektu), a to prostřednictvím zpráv o realizaci projektu a aktualizace údajů v IS KP21+ o zakázkách a kontrolách/auditech týkajících se projektu (s výjimkou kontrol provedených MV). Průběžnou zprávu o realizaci projektu je příjemce povinen předložit do konce prvního měsíce následujícího po ukončení sledovaného období, závěrečnou zprávu o realizaci projektu do konce druhého měsíce následujícího po ukončení sledovaného období. V případě, že sledované období skončí v jiný než poslední den kalendářního měsíce, pak platí lhůta 30 dní, resp. 60 dní v případě závěrečné zprávy o realizaci projektu ode dne ukončení daného sledovaného období.</w:t>
      </w:r>
      <w:r>
        <w:rPr>
          <w:rFonts w:ascii="Calibri" w:eastAsia="Times New Roman" w:hAnsi="Calibri" w:cs="Calibri"/>
          <w:vertAlign w:val="superscript"/>
          <w:lang w:eastAsia="cs-CZ"/>
        </w:rPr>
        <w:footnoteReference w:id="12"/>
      </w:r>
      <w:r>
        <w:rPr>
          <w:rFonts w:ascii="Calibri" w:eastAsia="Times New Roman" w:hAnsi="Calibri" w:cs="Calibri"/>
          <w:lang w:eastAsia="cs-CZ"/>
        </w:rPr>
        <w:t xml:space="preserve"> Aktualizaci údajů v IS KP21+ o zakázkách a kontrolách/auditech týkajících se projektu příjemce provádí minimálně k termínům pro předložení zpráv o realizaci projektu.</w:t>
      </w:r>
    </w:p>
    <w:p w14:paraId="044E55B8" w14:textId="77777777" w:rsidR="00461725" w:rsidRDefault="00461725" w:rsidP="00461725">
      <w:pPr>
        <w:widowControl w:val="0"/>
        <w:tabs>
          <w:tab w:val="num" w:pos="720"/>
        </w:tabs>
        <w:overflowPunct w:val="0"/>
        <w:autoSpaceDE w:val="0"/>
        <w:autoSpaceDN w:val="0"/>
        <w:adjustRightInd w:val="0"/>
        <w:spacing w:after="60"/>
        <w:ind w:left="709" w:hanging="709"/>
        <w:textAlignment w:val="baseline"/>
        <w:rPr>
          <w:rFonts w:ascii="Calibri" w:eastAsia="Times New Roman" w:hAnsi="Calibri" w:cs="Calibri"/>
          <w:lang w:eastAsia="cs-CZ"/>
        </w:rPr>
      </w:pPr>
      <w:r>
        <w:rPr>
          <w:rFonts w:ascii="Calibri" w:eastAsia="Times New Roman" w:hAnsi="Calibri" w:cs="Calibri"/>
          <w:lang w:eastAsia="cs-CZ"/>
        </w:rPr>
        <w:tab/>
        <w:t>Vymezení sledovaných období projektu, za které je příjemce povinen předložit zprávu o realizaci projektu:</w:t>
      </w:r>
    </w:p>
    <w:p w14:paraId="4C3B33C2" w14:textId="77777777" w:rsidR="00461725" w:rsidRDefault="00461725" w:rsidP="00461725">
      <w:pPr>
        <w:pStyle w:val="slovanseznam"/>
        <w:widowControl w:val="0"/>
        <w:overflowPunct w:val="0"/>
        <w:autoSpaceDE w:val="0"/>
        <w:autoSpaceDN w:val="0"/>
        <w:adjustRightInd w:val="0"/>
        <w:spacing w:after="60"/>
        <w:ind w:left="207" w:firstLine="502"/>
        <w:contextualSpacing/>
        <w:textAlignment w:val="baseline"/>
        <w:rPr>
          <w:rFonts w:asciiTheme="minorHAnsi" w:hAnsiTheme="minorHAnsi" w:cstheme="minorHAnsi"/>
          <w:sz w:val="22"/>
          <w:szCs w:val="22"/>
        </w:rPr>
      </w:pPr>
      <w:r>
        <w:rPr>
          <w:rFonts w:asciiTheme="minorHAnsi" w:hAnsiTheme="minorHAnsi" w:cstheme="minorHAnsi"/>
          <w:sz w:val="22"/>
          <w:szCs w:val="22"/>
          <w:highlight w:val="darkGray"/>
        </w:rPr>
        <w:t>…</w:t>
      </w:r>
    </w:p>
    <w:p w14:paraId="163D70FF" w14:textId="77777777" w:rsidR="00461725" w:rsidRDefault="00461725" w:rsidP="00461725">
      <w:pPr>
        <w:pStyle w:val="slovanseznam"/>
        <w:spacing w:before="120" w:after="120"/>
        <w:ind w:left="709"/>
        <w:rPr>
          <w:rFonts w:asciiTheme="minorHAnsi" w:hAnsiTheme="minorHAnsi" w:cstheme="minorHAnsi"/>
          <w:sz w:val="22"/>
          <w:szCs w:val="22"/>
        </w:rPr>
      </w:pPr>
      <w:r>
        <w:rPr>
          <w:rFonts w:asciiTheme="minorHAnsi" w:hAnsiTheme="minorHAnsi" w:cstheme="minorHAnsi"/>
          <w:sz w:val="22"/>
          <w:szCs w:val="22"/>
        </w:rPr>
        <w:t>V případě, že 10 dní před termínem, který je stanoven pro předložení zprávy o realizaci projektu, není dokončena kontrola všech dříve předložených zpráv o realizaci projektu včetně žádosti o platbu, nelze následující zprávu a žádost o platbu předložit v termínu stanoveném těmito Podmínkami. Pokud tato překážka v realizaci projektu nastane, termín předložení následující zprávy o realizaci projektu včetně žádosti o platbu je stanoven do 10 pracovních dní od schválení nebo neschválení dříve předložené zprávy o realizaci projektu včetně žádosti o platbu.</w:t>
      </w:r>
    </w:p>
    <w:p w14:paraId="4E24A01B" w14:textId="77777777" w:rsidR="00461725" w:rsidRDefault="00461725" w:rsidP="00461725">
      <w:pPr>
        <w:numPr>
          <w:ilvl w:val="1"/>
          <w:numId w:val="8"/>
        </w:numPr>
        <w:spacing w:after="60" w:line="240" w:lineRule="auto"/>
        <w:ind w:left="709" w:hanging="709"/>
        <w:rPr>
          <w:rFonts w:ascii="Calibri" w:eastAsia="Times New Roman" w:hAnsi="Calibri" w:cs="Calibri"/>
          <w:lang w:eastAsia="cs-CZ"/>
        </w:rPr>
      </w:pPr>
      <w:r>
        <w:rPr>
          <w:rFonts w:ascii="Calibri" w:eastAsia="Times New Roman" w:hAnsi="Calibri" w:cs="Calibri"/>
          <w:lang w:eastAsia="cs-CZ"/>
        </w:rPr>
        <w:t xml:space="preserve">Příjemce je povinen předkládat zprávy o realizaci projektu ve formátu, který MV pro projekt nastaví v informačním systému MS2021+. </w:t>
      </w:r>
    </w:p>
    <w:p w14:paraId="6E1F11DC" w14:textId="77777777" w:rsidR="00461725" w:rsidRDefault="00461725" w:rsidP="00461725">
      <w:pPr>
        <w:numPr>
          <w:ilvl w:val="1"/>
          <w:numId w:val="8"/>
        </w:numPr>
        <w:tabs>
          <w:tab w:val="num" w:pos="720"/>
        </w:tabs>
        <w:spacing w:after="60" w:line="240" w:lineRule="auto"/>
        <w:ind w:left="709" w:hanging="709"/>
        <w:rPr>
          <w:rFonts w:ascii="Calibri" w:eastAsia="Times New Roman" w:hAnsi="Calibri" w:cs="Calibri"/>
          <w:lang w:eastAsia="cs-CZ"/>
        </w:rPr>
      </w:pPr>
      <w:r>
        <w:rPr>
          <w:rFonts w:ascii="Calibri" w:eastAsia="Times New Roman" w:hAnsi="Calibri" w:cs="Calibri"/>
          <w:lang w:eastAsia="cs-CZ"/>
        </w:rPr>
        <w:t>Nápravy nedostatků žádostí o změnu projektu, zpráv o realizaci projektu (včetně spolu s nimi předložených žádostí o platbu) a případně další související dokumentace vyžádané MV je příjemce povinen předkládat v termínech stanovených MV.</w:t>
      </w:r>
    </w:p>
    <w:p w14:paraId="38FD0DE6" w14:textId="77777777" w:rsidR="00461725" w:rsidRDefault="00461725" w:rsidP="00461725">
      <w:pPr>
        <w:numPr>
          <w:ilvl w:val="0"/>
          <w:numId w:val="8"/>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Veřejná podpora a podpora de minimis</w:t>
      </w:r>
    </w:p>
    <w:p w14:paraId="5F0AF676" w14:textId="77777777" w:rsidR="00461725" w:rsidRDefault="00461725" w:rsidP="00461725">
      <w:pPr>
        <w:spacing w:before="120" w:after="120"/>
        <w:rPr>
          <w:rFonts w:ascii="Calibri" w:eastAsia="Times New Roman" w:hAnsi="Calibri" w:cs="Calibri"/>
          <w:b/>
          <w:bCs/>
          <w:lang w:eastAsia="cs-CZ"/>
        </w:rPr>
      </w:pPr>
      <w:r>
        <w:t>Podpora poskytnutá na realizaci projektu nezakládá veřejnou podporu.</w:t>
      </w:r>
    </w:p>
    <w:p w14:paraId="429DF8C4" w14:textId="77777777" w:rsidR="00461725" w:rsidRDefault="00461725" w:rsidP="00461725">
      <w:pPr>
        <w:shd w:val="clear" w:color="auto" w:fill="E8E8E8"/>
        <w:rPr>
          <w:rFonts w:ascii="Calibri" w:eastAsia="Arial" w:hAnsi="Calibri" w:cs="Calibri"/>
          <w:b/>
        </w:rPr>
      </w:pPr>
      <w:r>
        <w:rPr>
          <w:rFonts w:ascii="Calibri" w:eastAsia="Arial" w:hAnsi="Calibri" w:cs="Calibri"/>
          <w:b/>
        </w:rPr>
        <w:t xml:space="preserve">Část IV – Platební podmínky </w:t>
      </w:r>
    </w:p>
    <w:p w14:paraId="415D4042" w14:textId="77777777" w:rsidR="00461725" w:rsidRDefault="00461725" w:rsidP="00461725">
      <w:pPr>
        <w:numPr>
          <w:ilvl w:val="0"/>
          <w:numId w:val="10"/>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 xml:space="preserve">Žádost o platbu </w:t>
      </w:r>
    </w:p>
    <w:p w14:paraId="317701A3" w14:textId="77777777" w:rsidR="00461725" w:rsidRDefault="00461725" w:rsidP="00461725">
      <w:pPr>
        <w:numPr>
          <w:ilvl w:val="1"/>
          <w:numId w:val="10"/>
        </w:numPr>
        <w:spacing w:after="60" w:line="240" w:lineRule="auto"/>
        <w:ind w:left="709" w:hanging="709"/>
        <w:rPr>
          <w:rFonts w:ascii="Calibri" w:eastAsia="Times New Roman" w:hAnsi="Calibri" w:cs="Calibri"/>
          <w:lang w:eastAsia="cs-CZ"/>
        </w:rPr>
      </w:pPr>
      <w:r>
        <w:rPr>
          <w:rFonts w:ascii="Calibri" w:eastAsia="Times New Roman" w:hAnsi="Calibri" w:cs="Calibri"/>
          <w:lang w:eastAsia="cs-CZ"/>
        </w:rPr>
        <w:t xml:space="preserve">Příjemce je povinen předkládat MV spolu s každou zprávou o realizaci projektu řádně vyplněnou žádost o platbu podloženou příslušnými doklady dle pravidel FEUVV. </w:t>
      </w:r>
    </w:p>
    <w:p w14:paraId="3D86A601" w14:textId="77777777" w:rsidR="00461725" w:rsidRDefault="00461725" w:rsidP="00461725">
      <w:pPr>
        <w:numPr>
          <w:ilvl w:val="1"/>
          <w:numId w:val="10"/>
        </w:numPr>
        <w:spacing w:after="240" w:line="240" w:lineRule="auto"/>
        <w:ind w:left="709" w:hanging="709"/>
        <w:rPr>
          <w:rFonts w:ascii="Calibri" w:eastAsia="Times New Roman" w:hAnsi="Calibri" w:cs="Calibri"/>
          <w:lang w:eastAsia="cs-CZ"/>
        </w:rPr>
      </w:pPr>
      <w:r>
        <w:rPr>
          <w:rFonts w:ascii="Calibri" w:eastAsia="Times New Roman" w:hAnsi="Calibri" w:cs="Calibri"/>
          <w:lang w:eastAsia="cs-CZ"/>
        </w:rPr>
        <w:lastRenderedPageBreak/>
        <w:t xml:space="preserve">Příjemce je povinen předkládat žádosti o platbu ve formátu, který MV pro projekt nastaví v informačním systému MS2021+. </w:t>
      </w:r>
    </w:p>
    <w:p w14:paraId="719B3B65" w14:textId="77777777" w:rsidR="00461725" w:rsidRDefault="00461725" w:rsidP="00461725">
      <w:pPr>
        <w:pStyle w:val="slovanseznam"/>
        <w:numPr>
          <w:ilvl w:val="0"/>
          <w:numId w:val="10"/>
        </w:numPr>
        <w:spacing w:before="240" w:after="120"/>
        <w:rPr>
          <w:rFonts w:asciiTheme="minorHAnsi" w:hAnsiTheme="minorHAnsi" w:cstheme="minorHAnsi"/>
          <w:b/>
          <w:bCs/>
          <w:sz w:val="22"/>
          <w:szCs w:val="22"/>
        </w:rPr>
      </w:pPr>
      <w:r>
        <w:rPr>
          <w:rFonts w:asciiTheme="minorHAnsi" w:hAnsiTheme="minorHAnsi" w:cstheme="minorHAnsi"/>
          <w:b/>
          <w:bCs/>
          <w:sz w:val="22"/>
          <w:szCs w:val="22"/>
        </w:rPr>
        <w:t>Nepřímé náklady/Paušální sazba</w:t>
      </w:r>
    </w:p>
    <w:p w14:paraId="6B427305" w14:textId="77777777" w:rsidR="00461725" w:rsidRDefault="00461725" w:rsidP="00461725">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r>
        <w:rPr>
          <w:rFonts w:asciiTheme="minorHAnsi" w:hAnsiTheme="minorHAnsi" w:cstheme="minorHAnsi"/>
          <w:sz w:val="22"/>
          <w:szCs w:val="22"/>
        </w:rPr>
        <w:t>Nepřímé náklady projektu jsou považovány za uskutečněné ve výši, která je výsledkem násobku procenta nepřímých nákladů platného pro projekt a částky odpovídající prokázaným způsobilým přímým nákladům projektu (včetně nákladů zjednodušených metod vykazování).</w:t>
      </w:r>
    </w:p>
    <w:p w14:paraId="6F438538" w14:textId="77777777" w:rsidR="00461725" w:rsidRDefault="00461725" w:rsidP="00461725">
      <w:pPr>
        <w:pStyle w:val="slovanseznam"/>
        <w:widowControl w:val="0"/>
        <w:overflowPunct w:val="0"/>
        <w:autoSpaceDE w:val="0"/>
        <w:autoSpaceDN w:val="0"/>
        <w:adjustRightInd w:val="0"/>
        <w:spacing w:before="120" w:after="120"/>
        <w:textAlignment w:val="baseline"/>
        <w:rPr>
          <w:rFonts w:asciiTheme="minorHAnsi" w:hAnsiTheme="minorHAnsi" w:cstheme="minorHAnsi"/>
          <w:sz w:val="22"/>
          <w:szCs w:val="22"/>
        </w:rPr>
      </w:pPr>
      <w:r>
        <w:rPr>
          <w:rFonts w:asciiTheme="minorHAnsi" w:hAnsiTheme="minorHAnsi" w:cstheme="minorHAnsi"/>
          <w:sz w:val="22"/>
          <w:szCs w:val="22"/>
        </w:rPr>
        <w:t>Procento nepřímých nákladů platné pro projekt: […] %</w:t>
      </w:r>
    </w:p>
    <w:p w14:paraId="0C5A9FAC" w14:textId="77777777" w:rsidR="00461725" w:rsidRDefault="00461725" w:rsidP="00461725">
      <w:pPr>
        <w:spacing w:before="120" w:after="120"/>
        <w:rPr>
          <w:rFonts w:cstheme="minorHAnsi"/>
        </w:rPr>
      </w:pPr>
      <w:r>
        <w:rPr>
          <w:rFonts w:cstheme="minorHAnsi"/>
        </w:rPr>
        <w:t>/</w:t>
      </w:r>
    </w:p>
    <w:p w14:paraId="0BAC335F" w14:textId="77777777" w:rsidR="00461725" w:rsidRDefault="00461725" w:rsidP="00461725">
      <w:pPr>
        <w:spacing w:before="120" w:after="120"/>
        <w:rPr>
          <w:rFonts w:cstheme="minorHAnsi"/>
        </w:rPr>
      </w:pPr>
      <w:r>
        <w:rPr>
          <w:rFonts w:cstheme="minorHAnsi"/>
        </w:rPr>
        <w:t xml:space="preserve">Výdaje kryté paušální sazbou jsou považovány za uskutečněné ve výši, která je výsledkem násobku </w:t>
      </w:r>
      <w:r>
        <w:rPr>
          <w:rFonts w:cstheme="minorHAnsi"/>
          <w:highlight w:val="darkGray"/>
        </w:rPr>
        <w:t>XY</w:t>
      </w:r>
      <w:r>
        <w:rPr>
          <w:rFonts w:cstheme="minorHAnsi"/>
        </w:rPr>
        <w:t xml:space="preserve"> % a částky odpovídající prokázaným způsobilým přímým osobním nákladům projektu (včetně nákladů zjednodušených metod vykazování – jednotkových nákladů).</w:t>
      </w:r>
    </w:p>
    <w:p w14:paraId="683B8B97" w14:textId="77777777" w:rsidR="00461725" w:rsidRDefault="00461725" w:rsidP="00461725">
      <w:pPr>
        <w:pStyle w:val="slovanseznam"/>
        <w:numPr>
          <w:ilvl w:val="0"/>
          <w:numId w:val="10"/>
        </w:numPr>
        <w:spacing w:before="240" w:after="120"/>
        <w:rPr>
          <w:rFonts w:asciiTheme="minorHAnsi" w:hAnsiTheme="minorHAnsi" w:cstheme="minorHAnsi"/>
          <w:b/>
          <w:bCs/>
          <w:sz w:val="22"/>
          <w:szCs w:val="22"/>
        </w:rPr>
      </w:pPr>
      <w:r>
        <w:rPr>
          <w:rFonts w:asciiTheme="minorHAnsi" w:hAnsiTheme="minorHAnsi" w:cstheme="minorHAnsi"/>
          <w:b/>
          <w:bCs/>
          <w:sz w:val="22"/>
          <w:szCs w:val="22"/>
        </w:rPr>
        <w:t>Finanční toky</w:t>
      </w:r>
    </w:p>
    <w:p w14:paraId="4F671604" w14:textId="77777777" w:rsidR="00461725" w:rsidRDefault="00461725" w:rsidP="00461725">
      <w:pPr>
        <w:widowControl w:val="0"/>
        <w:tabs>
          <w:tab w:val="num" w:pos="720"/>
        </w:tabs>
        <w:overflowPunct w:val="0"/>
        <w:autoSpaceDE w:val="0"/>
        <w:autoSpaceDN w:val="0"/>
        <w:adjustRightInd w:val="0"/>
        <w:spacing w:before="120" w:after="120"/>
        <w:textAlignment w:val="baseline"/>
        <w:rPr>
          <w:rFonts w:eastAsia="Times New Roman" w:cstheme="minorHAnsi"/>
          <w:i/>
          <w:lang w:eastAsia="cs-CZ"/>
        </w:rPr>
      </w:pPr>
      <w:r>
        <w:rPr>
          <w:rFonts w:eastAsia="Times New Roman" w:cstheme="minorHAnsi"/>
          <w:i/>
          <w:lang w:eastAsia="cs-CZ"/>
        </w:rPr>
        <w:t xml:space="preserve">Varianta č. 1 </w:t>
      </w:r>
    </w:p>
    <w:p w14:paraId="40C48273" w14:textId="77777777" w:rsidR="00461725" w:rsidRDefault="00461725" w:rsidP="00461725">
      <w:pPr>
        <w:widowControl w:val="0"/>
        <w:tabs>
          <w:tab w:val="num" w:pos="720"/>
        </w:tabs>
        <w:overflowPunct w:val="0"/>
        <w:autoSpaceDE w:val="0"/>
        <w:autoSpaceDN w:val="0"/>
        <w:adjustRightInd w:val="0"/>
        <w:spacing w:before="120" w:after="120"/>
        <w:textAlignment w:val="baseline"/>
        <w:rPr>
          <w:rFonts w:eastAsia="Times New Roman" w:cstheme="minorHAnsi"/>
          <w:lang w:eastAsia="cs-CZ"/>
        </w:rPr>
      </w:pPr>
      <w:r>
        <w:rPr>
          <w:rFonts w:eastAsia="Times New Roman" w:cstheme="minorHAnsi"/>
          <w:lang w:eastAsia="cs-CZ"/>
        </w:rPr>
        <w:t xml:space="preserve">Příjemce je povinen zabezpečit prostředky na realizaci projektu odpovídající podílu EU a podílu státního rozpočtu ve své rozpočtové kapitole, a to buď dle § 24 odst. 4 rozpočtových pravidel, nebo </w:t>
      </w:r>
      <w:proofErr w:type="spellStart"/>
      <w:r>
        <w:rPr>
          <w:rFonts w:eastAsia="Times New Roman" w:cstheme="minorHAnsi"/>
          <w:lang w:eastAsia="cs-CZ"/>
        </w:rPr>
        <w:t>narozpočtováním</w:t>
      </w:r>
      <w:proofErr w:type="spellEnd"/>
      <w:r>
        <w:rPr>
          <w:rFonts w:eastAsia="Times New Roman" w:cstheme="minorHAnsi"/>
          <w:lang w:eastAsia="cs-CZ"/>
        </w:rPr>
        <w:t xml:space="preserve"> prostředků při přípravě návrhu státního rozpočtu. </w:t>
      </w:r>
    </w:p>
    <w:p w14:paraId="4DCD5E4D" w14:textId="77777777" w:rsidR="00461725" w:rsidRDefault="00461725" w:rsidP="00461725">
      <w:pPr>
        <w:widowControl w:val="0"/>
        <w:tabs>
          <w:tab w:val="num" w:pos="720"/>
        </w:tabs>
        <w:overflowPunct w:val="0"/>
        <w:autoSpaceDE w:val="0"/>
        <w:autoSpaceDN w:val="0"/>
        <w:adjustRightInd w:val="0"/>
        <w:spacing w:before="120" w:after="120"/>
        <w:textAlignment w:val="baseline"/>
        <w:rPr>
          <w:rFonts w:eastAsia="Times New Roman" w:cstheme="minorHAnsi"/>
          <w:i/>
          <w:lang w:eastAsia="cs-CZ"/>
        </w:rPr>
      </w:pPr>
      <w:r>
        <w:rPr>
          <w:rFonts w:eastAsia="Times New Roman" w:cstheme="minorHAnsi"/>
          <w:i/>
          <w:lang w:eastAsia="cs-CZ"/>
        </w:rPr>
        <w:t xml:space="preserve">Varianta č. 2 </w:t>
      </w:r>
    </w:p>
    <w:p w14:paraId="5AA798B9" w14:textId="77777777" w:rsidR="00461725" w:rsidRDefault="00461725" w:rsidP="00461725">
      <w:pPr>
        <w:numPr>
          <w:ilvl w:val="1"/>
          <w:numId w:val="10"/>
        </w:numPr>
        <w:tabs>
          <w:tab w:val="num" w:pos="720"/>
        </w:tabs>
        <w:spacing w:before="120" w:after="120" w:line="240" w:lineRule="auto"/>
        <w:ind w:left="567" w:hanging="567"/>
        <w:rPr>
          <w:rFonts w:eastAsia="Times New Roman" w:cstheme="minorHAnsi"/>
          <w:lang w:eastAsia="cs-CZ"/>
        </w:rPr>
      </w:pPr>
      <w:r>
        <w:rPr>
          <w:rFonts w:eastAsia="Times New Roman" w:cstheme="minorHAnsi"/>
          <w:lang w:eastAsia="cs-CZ"/>
        </w:rPr>
        <w:t>Na první rok realizace projektu, tj. rok</w:t>
      </w:r>
      <w:proofErr w:type="gramStart"/>
      <w:r>
        <w:rPr>
          <w:rFonts w:eastAsia="Times New Roman" w:cstheme="minorHAnsi"/>
          <w:lang w:eastAsia="cs-CZ"/>
        </w:rPr>
        <w:t xml:space="preserve"> ….</w:t>
      </w:r>
      <w:proofErr w:type="gramEnd"/>
      <w:r>
        <w:rPr>
          <w:rFonts w:eastAsia="Times New Roman" w:cstheme="minorHAnsi"/>
          <w:lang w:eastAsia="cs-CZ"/>
        </w:rPr>
        <w:t xml:space="preserve">. budou MV příjemci převedeny prostředky pomocí rozpočtového opatření v celkové výši </w:t>
      </w:r>
      <w:proofErr w:type="gramStart"/>
      <w:r>
        <w:rPr>
          <w:rFonts w:eastAsia="Times New Roman" w:cstheme="minorHAnsi"/>
          <w:lang w:eastAsia="cs-CZ"/>
        </w:rPr>
        <w:t>…….</w:t>
      </w:r>
      <w:proofErr w:type="gramEnd"/>
      <w:r>
        <w:rPr>
          <w:rFonts w:eastAsia="Times New Roman" w:cstheme="minorHAnsi"/>
          <w:lang w:eastAsia="cs-CZ"/>
        </w:rPr>
        <w:t xml:space="preserve">. Kč, z toho prostředky ve výši </w:t>
      </w:r>
      <w:proofErr w:type="gramStart"/>
      <w:r>
        <w:rPr>
          <w:rFonts w:eastAsia="Times New Roman" w:cstheme="minorHAnsi"/>
          <w:lang w:eastAsia="cs-CZ"/>
        </w:rPr>
        <w:t>…….</w:t>
      </w:r>
      <w:proofErr w:type="gramEnd"/>
      <w:r>
        <w:rPr>
          <w:rFonts w:eastAsia="Times New Roman" w:cstheme="minorHAnsi"/>
          <w:lang w:eastAsia="cs-CZ"/>
        </w:rPr>
        <w:t>. Kč jsou určeny na pokrytí EU podílu, prostředky ve výši ……. Kč jsou určeny na pokrytí národního spolufinancování.</w:t>
      </w:r>
    </w:p>
    <w:p w14:paraId="6A9AC87F" w14:textId="77777777" w:rsidR="00461725" w:rsidRDefault="00461725" w:rsidP="00461725">
      <w:pPr>
        <w:numPr>
          <w:ilvl w:val="1"/>
          <w:numId w:val="10"/>
        </w:numPr>
        <w:tabs>
          <w:tab w:val="num" w:pos="720"/>
        </w:tabs>
        <w:spacing w:before="120" w:after="120" w:line="240" w:lineRule="auto"/>
        <w:ind w:left="567" w:hanging="567"/>
        <w:rPr>
          <w:rFonts w:eastAsia="Times New Roman" w:cstheme="minorHAnsi"/>
          <w:lang w:eastAsia="cs-CZ"/>
        </w:rPr>
      </w:pPr>
      <w:r>
        <w:rPr>
          <w:rFonts w:eastAsia="Times New Roman" w:cstheme="minorHAnsi"/>
          <w:lang w:eastAsia="cs-CZ"/>
        </w:rPr>
        <w:t xml:space="preserve">Na další roky realizace projektu je příjemce povinen zabezpečit si prostředky na předfinancování odpovídající podílu EU a rovněž podílu národního spolufinancování v rámci své organizační složky státu, a to buď </w:t>
      </w:r>
      <w:proofErr w:type="spellStart"/>
      <w:r>
        <w:rPr>
          <w:rFonts w:eastAsia="Times New Roman" w:cstheme="minorHAnsi"/>
          <w:lang w:eastAsia="cs-CZ"/>
        </w:rPr>
        <w:t>narozpočtováním</w:t>
      </w:r>
      <w:proofErr w:type="spellEnd"/>
      <w:r>
        <w:rPr>
          <w:rFonts w:eastAsia="Times New Roman" w:cstheme="minorHAnsi"/>
          <w:lang w:eastAsia="cs-CZ"/>
        </w:rPr>
        <w:t xml:space="preserve"> prostředků při přípravě návrhu státního rozpočtu nebo dle § 24 odst. 4 zákona č. 218/2000 Sb., o rozpočtových pravidlech.</w:t>
      </w:r>
    </w:p>
    <w:p w14:paraId="4F0AA16D" w14:textId="77777777" w:rsidR="00461725" w:rsidRDefault="00461725" w:rsidP="00461725">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p>
    <w:p w14:paraId="65DFC503" w14:textId="77777777" w:rsidR="00461725" w:rsidRDefault="00461725" w:rsidP="00461725">
      <w:pPr>
        <w:shd w:val="clear" w:color="auto" w:fill="E8E8E8"/>
        <w:rPr>
          <w:rFonts w:ascii="Calibri" w:eastAsia="Arial" w:hAnsi="Calibri" w:cs="Calibri"/>
          <w:b/>
        </w:rPr>
      </w:pPr>
      <w:r>
        <w:rPr>
          <w:rFonts w:ascii="Calibri" w:eastAsia="Arial" w:hAnsi="Calibri" w:cs="Calibri"/>
          <w:b/>
        </w:rPr>
        <w:t>Část V – Finanční opravy</w:t>
      </w:r>
    </w:p>
    <w:p w14:paraId="5495EBF1" w14:textId="77777777" w:rsidR="00461725" w:rsidRDefault="00461725" w:rsidP="00461725">
      <w:pPr>
        <w:numPr>
          <w:ilvl w:val="0"/>
          <w:numId w:val="11"/>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Pozastavení financování</w:t>
      </w:r>
    </w:p>
    <w:p w14:paraId="16894CF4" w14:textId="77777777" w:rsidR="00461725" w:rsidRDefault="00461725" w:rsidP="00461725">
      <w:pPr>
        <w:rPr>
          <w:rFonts w:ascii="Calibri" w:eastAsia="Arial" w:hAnsi="Calibri" w:cs="Calibri"/>
        </w:rPr>
      </w:pPr>
      <w:r>
        <w:rPr>
          <w:rFonts w:ascii="Calibri" w:eastAsia="Arial" w:hAnsi="Calibri" w:cs="Calibri"/>
        </w:rPr>
        <w:t xml:space="preserve">Pokud MV nebo jiná osoba oprávněná ke kontrole dodržování podmínek dle těchto Podmínek zjistí, že příjemce nesplnil nebo neplní některou z povinností uvedených v těchto Podmínkách, je MV oprávněno pozastavit financování projektu z prostředků </w:t>
      </w:r>
      <w:r>
        <w:rPr>
          <w:rFonts w:ascii="Calibri" w:hAnsi="Calibri" w:cs="Calibri"/>
        </w:rPr>
        <w:t>FEUVV</w:t>
      </w:r>
      <w:r>
        <w:rPr>
          <w:rFonts w:ascii="Calibri" w:eastAsia="Arial" w:hAnsi="Calibri" w:cs="Calibri"/>
        </w:rPr>
        <w:t xml:space="preserve"> a zahájit potřebné kroky vedoucí k identifikaci, zda nevzniklo podezření na porušení rozpočtové kázně podle rozpočtových pravidel.</w:t>
      </w:r>
    </w:p>
    <w:p w14:paraId="2C59DC4C" w14:textId="77777777" w:rsidR="00461725" w:rsidRDefault="00461725" w:rsidP="00461725">
      <w:pPr>
        <w:numPr>
          <w:ilvl w:val="0"/>
          <w:numId w:val="11"/>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Diferenciace odvodu za porušení rozpočtové kázně dle závažnosti porušení podmínek</w:t>
      </w:r>
    </w:p>
    <w:p w14:paraId="0E65172B" w14:textId="77777777" w:rsidR="00461725" w:rsidRDefault="00461725" w:rsidP="00461725">
      <w:pPr>
        <w:numPr>
          <w:ilvl w:val="1"/>
          <w:numId w:val="11"/>
        </w:numPr>
        <w:spacing w:after="60" w:line="240" w:lineRule="auto"/>
        <w:ind w:left="709" w:hanging="709"/>
        <w:rPr>
          <w:rFonts w:ascii="Calibri" w:eastAsia="Times New Roman" w:hAnsi="Calibri" w:cs="Calibri"/>
          <w:lang w:eastAsia="cs-CZ"/>
        </w:rPr>
      </w:pPr>
      <w:bookmarkStart w:id="1" w:name="_Hlk117612873"/>
      <w:r>
        <w:rPr>
          <w:rFonts w:ascii="Calibri" w:eastAsia="Times New Roman" w:hAnsi="Calibri" w:cs="Calibri"/>
          <w:lang w:eastAsia="cs-CZ"/>
        </w:rPr>
        <w:t xml:space="preserve">V případě porušení podmínek týkajících se účelu (uvedených v části II bodě 2.1) bude vyměřen odvod za porušení rozpočtové kázně podle § 44a odst. 4 písm. c) rozpočtových pravidel v celkové výši podpory. Odvod za porušení rozpočtové kázně přitom nemůže být vyšší než celková dosud vynaložená podpora. </w:t>
      </w:r>
    </w:p>
    <w:bookmarkEnd w:id="1"/>
    <w:p w14:paraId="57369201" w14:textId="77777777" w:rsidR="00461725" w:rsidRDefault="00461725" w:rsidP="00461725">
      <w:pPr>
        <w:pStyle w:val="slovanseznam"/>
        <w:numPr>
          <w:ilvl w:val="1"/>
          <w:numId w:val="11"/>
        </w:numPr>
        <w:spacing w:after="60"/>
        <w:rPr>
          <w:rFonts w:asciiTheme="minorHAnsi" w:hAnsiTheme="minorHAnsi" w:cstheme="minorHAnsi"/>
          <w:sz w:val="22"/>
          <w:szCs w:val="22"/>
        </w:rPr>
      </w:pPr>
      <w:r>
        <w:rPr>
          <w:rFonts w:asciiTheme="minorHAnsi" w:hAnsiTheme="minorHAnsi" w:cstheme="minorHAnsi"/>
          <w:sz w:val="22"/>
          <w:szCs w:val="22"/>
        </w:rPr>
        <w:t xml:space="preserve">V případě porušení podmínek neuvedených v části V bodech 2.1, 2.3 až 2.7 anebo 3, bude vyměřen odvod podle § 44a odst. 4 písm. c) rozpočtových pravidel ve výši částky, v jaké byla porušena rozpočtová kázeň. </w:t>
      </w:r>
    </w:p>
    <w:p w14:paraId="638C11D8" w14:textId="77777777" w:rsidR="00461725" w:rsidRDefault="00461725" w:rsidP="00461725">
      <w:pPr>
        <w:spacing w:after="60"/>
        <w:ind w:left="709"/>
        <w:rPr>
          <w:rFonts w:cstheme="minorHAnsi"/>
        </w:rPr>
      </w:pPr>
      <w:r>
        <w:rPr>
          <w:rFonts w:cstheme="minorHAnsi"/>
        </w:rPr>
        <w:lastRenderedPageBreak/>
        <w:t>Porušení povinností neuvedených v části V bodech 2.1, 2.3 až 2.8, anebo 3, u nichž není možné vyčíslit částku, v jaké byla porušena rozpočtová kázeň, povede podle § 44a odst. 4 písm. c) rozpočtových pravidel k odvodu za porušení rozpočtové kázně ve výši poskytnuté podpory z </w:t>
      </w:r>
      <w:r>
        <w:rPr>
          <w:rFonts w:cstheme="minorHAnsi"/>
          <w:bCs/>
          <w:snapToGrid w:val="0"/>
          <w:highlight w:val="lightGray"/>
        </w:rPr>
        <w:t>Azylového, migračního a integračního fondu / Fondu pro vnitřní bezpečnost / Nástroje pro finanční podporu správy hranic a vízové politiky</w:t>
      </w:r>
      <w:r>
        <w:rPr>
          <w:rFonts w:cstheme="minorHAnsi"/>
        </w:rPr>
        <w:t>. Odvod za porušení rozpočtové kázně přitom nemůže být vyšší než celková dosud vynaložená podpora.</w:t>
      </w:r>
    </w:p>
    <w:p w14:paraId="0F957160" w14:textId="77777777" w:rsidR="00461725" w:rsidRDefault="00461725" w:rsidP="00461725">
      <w:pPr>
        <w:numPr>
          <w:ilvl w:val="1"/>
          <w:numId w:val="11"/>
        </w:numPr>
        <w:spacing w:after="60" w:line="240" w:lineRule="auto"/>
        <w:ind w:left="709" w:hanging="709"/>
        <w:rPr>
          <w:rFonts w:ascii="Calibri" w:eastAsia="Times New Roman" w:hAnsi="Calibri" w:cs="Calibri"/>
          <w:lang w:eastAsia="cs-CZ"/>
        </w:rPr>
      </w:pPr>
      <w:r>
        <w:rPr>
          <w:rFonts w:ascii="Calibri" w:eastAsia="Times New Roman" w:hAnsi="Calibri" w:cs="Calibri"/>
          <w:lang w:eastAsia="cs-CZ"/>
        </w:rPr>
        <w:t xml:space="preserve">V případě, že </w:t>
      </w:r>
    </w:p>
    <w:p w14:paraId="732B248C" w14:textId="77777777" w:rsidR="00461725" w:rsidRDefault="00461725" w:rsidP="00461725">
      <w:pPr>
        <w:pStyle w:val="Odrky311"/>
        <w:numPr>
          <w:ilvl w:val="2"/>
          <w:numId w:val="5"/>
        </w:numPr>
        <w:tabs>
          <w:tab w:val="num" w:pos="993"/>
        </w:tabs>
        <w:spacing w:before="120" w:after="120"/>
        <w:ind w:left="993" w:hanging="426"/>
        <w:rPr>
          <w:rFonts w:cstheme="minorHAnsi"/>
        </w:rPr>
      </w:pPr>
      <w:r>
        <w:rPr>
          <w:rFonts w:cstheme="minorHAnsi"/>
        </w:rPr>
        <w:t>dojde k porušení povinností předložit MV zprávu o realizaci projektu (včetně žádosti o platbu), předložit MV vyžádanou informaci (uvedených v části II bodě 5.2 a bodě 10, v části III v bodech 2.2 až 2.4) a prodlení bude trvat 7 kalendářních dní a více, přičemž určující pro počátek běhu prodlení je termín vyplývající z těchto Podmínek (včetně pravidel FEUVV, na které tyto Podmínky odkazují) ve znění případného vyjádření MV o změně termínu, které je příjemci k dispozici v MS2021+ (netýká se situací, kdy příjemce nemohl z důvodu technických překážek na straně MS2021+ zprávu o realizaci projektu nebo žádost o platbu předložit; viz vymezení případů, které nezakládají porušení rozpočtové kázně v části V bodu 3 těchto Podmínek);</w:t>
      </w:r>
    </w:p>
    <w:p w14:paraId="5926034C" w14:textId="77777777" w:rsidR="00461725" w:rsidRDefault="00461725" w:rsidP="00461725">
      <w:pPr>
        <w:pStyle w:val="Odrky311"/>
        <w:numPr>
          <w:ilvl w:val="2"/>
          <w:numId w:val="5"/>
        </w:numPr>
        <w:tabs>
          <w:tab w:val="num" w:pos="993"/>
        </w:tabs>
        <w:spacing w:before="120" w:after="120"/>
        <w:ind w:left="993" w:hanging="426"/>
        <w:rPr>
          <w:rFonts w:cstheme="minorHAnsi"/>
        </w:rPr>
      </w:pPr>
      <w:r>
        <w:rPr>
          <w:rFonts w:cstheme="minorHAnsi"/>
        </w:rPr>
        <w:t>dojde k porušení povinností uvedených v části II bodě 6.3;</w:t>
      </w:r>
    </w:p>
    <w:p w14:paraId="22595EF1" w14:textId="77777777" w:rsidR="00461725" w:rsidRDefault="00461725" w:rsidP="00461725">
      <w:pPr>
        <w:pStyle w:val="Odrky311"/>
        <w:numPr>
          <w:ilvl w:val="2"/>
          <w:numId w:val="5"/>
        </w:numPr>
        <w:tabs>
          <w:tab w:val="num" w:pos="993"/>
        </w:tabs>
        <w:spacing w:before="120" w:after="120"/>
        <w:ind w:left="993" w:hanging="426"/>
        <w:rPr>
          <w:rFonts w:cstheme="minorHAnsi"/>
        </w:rPr>
      </w:pPr>
      <w:r>
        <w:rPr>
          <w:rFonts w:cstheme="minorHAnsi"/>
        </w:rPr>
        <w:t>dojde k porušení povinností týkajících se vytvoření podmínek pro provedení kontroly (uvedených v části II bodě 8);</w:t>
      </w:r>
    </w:p>
    <w:p w14:paraId="599BFF58" w14:textId="77777777" w:rsidR="00461725" w:rsidRDefault="00461725" w:rsidP="00461725">
      <w:pPr>
        <w:pStyle w:val="Odrky311"/>
        <w:numPr>
          <w:ilvl w:val="2"/>
          <w:numId w:val="5"/>
        </w:numPr>
        <w:tabs>
          <w:tab w:val="num" w:pos="993"/>
        </w:tabs>
        <w:spacing w:before="120" w:after="120"/>
        <w:ind w:left="992" w:hanging="425"/>
        <w:rPr>
          <w:rFonts w:cstheme="minorHAnsi"/>
        </w:rPr>
      </w:pPr>
      <w:r>
        <w:rPr>
          <w:rFonts w:cstheme="minorHAnsi"/>
        </w:rPr>
        <w:t xml:space="preserve">dojde k porušení povinností týkajících se oznamovací povinnosti (uvedených v části II bodě 11) a v pravidlech FEUVV není stanoveno, že příslušné pochybení nezakládá porušení rozpočtové kázně; </w:t>
      </w:r>
    </w:p>
    <w:p w14:paraId="509FAADC" w14:textId="77777777" w:rsidR="00461725" w:rsidRDefault="00461725" w:rsidP="00461725">
      <w:pPr>
        <w:pStyle w:val="Odrky311"/>
        <w:numPr>
          <w:ilvl w:val="2"/>
          <w:numId w:val="5"/>
        </w:numPr>
        <w:tabs>
          <w:tab w:val="num" w:pos="993"/>
        </w:tabs>
        <w:spacing w:before="120" w:after="120"/>
        <w:ind w:left="992" w:hanging="425"/>
        <w:rPr>
          <w:rFonts w:cstheme="minorHAnsi"/>
        </w:rPr>
      </w:pPr>
      <w:r>
        <w:rPr>
          <w:rFonts w:cstheme="minorHAnsi"/>
        </w:rPr>
        <w:t>dojde k porušení povinnosti uchovávat dokumenty (uvedené v části II bodě 14) a není možné stanovit výši podpory, ke které se dokument váže;</w:t>
      </w:r>
    </w:p>
    <w:p w14:paraId="186A963C" w14:textId="77777777" w:rsidR="00461725" w:rsidRDefault="00461725" w:rsidP="00461725">
      <w:pPr>
        <w:pStyle w:val="Odrky311"/>
        <w:numPr>
          <w:ilvl w:val="2"/>
          <w:numId w:val="5"/>
        </w:numPr>
        <w:tabs>
          <w:tab w:val="num" w:pos="993"/>
        </w:tabs>
        <w:spacing w:before="120" w:after="120"/>
        <w:ind w:left="992" w:hanging="425"/>
        <w:rPr>
          <w:rFonts w:ascii="Calibri" w:hAnsi="Calibri" w:cs="Calibri"/>
        </w:rPr>
      </w:pPr>
      <w:r>
        <w:rPr>
          <w:rFonts w:ascii="Calibri" w:hAnsi="Calibri" w:cs="Calibri"/>
          <w:shd w:val="clear" w:color="auto" w:fill="D9D9D9" w:themeFill="background1" w:themeFillShade="D9"/>
        </w:rPr>
        <w:t>dojde k porušení povinnosti týkající se práv duševního vlastnictví (uvedené v části II bodě 16);</w:t>
      </w:r>
    </w:p>
    <w:p w14:paraId="4C124D3E" w14:textId="77777777" w:rsidR="00461725" w:rsidRDefault="00461725" w:rsidP="00461725">
      <w:pPr>
        <w:pStyle w:val="Odrky311"/>
        <w:numPr>
          <w:ilvl w:val="2"/>
          <w:numId w:val="5"/>
        </w:numPr>
        <w:tabs>
          <w:tab w:val="num" w:pos="993"/>
        </w:tabs>
        <w:spacing w:before="120" w:after="120"/>
        <w:ind w:left="993" w:hanging="426"/>
        <w:rPr>
          <w:rFonts w:cstheme="minorHAnsi"/>
        </w:rPr>
      </w:pPr>
      <w:r>
        <w:rPr>
          <w:rFonts w:cstheme="minorHAnsi"/>
          <w:shd w:val="clear" w:color="auto" w:fill="D9D9D9" w:themeFill="background1" w:themeFillShade="D9"/>
        </w:rPr>
        <w:t>dojde k porušení povinností týkajících se partnerství (uvedených v části II bodech 17.1 až 17.3);</w:t>
      </w:r>
    </w:p>
    <w:p w14:paraId="752A2E5E" w14:textId="77777777" w:rsidR="00461725" w:rsidRDefault="00461725" w:rsidP="00461725">
      <w:pPr>
        <w:pStyle w:val="Odrky311"/>
        <w:numPr>
          <w:ilvl w:val="2"/>
          <w:numId w:val="5"/>
        </w:numPr>
        <w:tabs>
          <w:tab w:val="num" w:pos="993"/>
        </w:tabs>
        <w:spacing w:before="120" w:after="120"/>
        <w:ind w:left="993" w:hanging="426"/>
        <w:rPr>
          <w:rFonts w:cstheme="minorHAnsi"/>
        </w:rPr>
      </w:pPr>
      <w:r>
        <w:rPr>
          <w:rFonts w:cstheme="minorHAnsi"/>
        </w:rPr>
        <w:t>dojde k porušení povinnosti (uvedené v pravidlech FEUVV) informovat MV o změně daňového statusu, pokud se část DPH zahrnutá do již schválené žádosti o platbu stane nezpůsobilou (protože dojde ke vzniku nároku na odpočet DPH na vstupu),</w:t>
      </w:r>
    </w:p>
    <w:p w14:paraId="6E41CD19" w14:textId="77777777" w:rsidR="00461725" w:rsidRDefault="00461725" w:rsidP="00461725">
      <w:pPr>
        <w:pStyle w:val="Odstavecseseznamem"/>
        <w:spacing w:after="60"/>
        <w:ind w:left="397"/>
        <w:rPr>
          <w:rFonts w:cstheme="minorHAnsi"/>
        </w:rPr>
      </w:pPr>
      <w:r>
        <w:rPr>
          <w:rFonts w:cstheme="minorHAnsi"/>
        </w:rPr>
        <w:t xml:space="preserve">bude odvod za porušení rozpočtové kázně vyměřen dle § 44a odst. 4 písm. a) rozpočtových pravidel </w:t>
      </w:r>
      <w:r>
        <w:rPr>
          <w:rFonts w:cstheme="minorHAnsi"/>
          <w:highlight w:val="lightGray"/>
        </w:rPr>
        <w:t>ve výši 0,5 % z celkové částky podpory/ve výši 50.000 Kč za každé porušení</w:t>
      </w:r>
      <w:r>
        <w:rPr>
          <w:rStyle w:val="Znakapoznpodarou"/>
          <w:rFonts w:cstheme="minorHAnsi"/>
          <w:highlight w:val="lightGray"/>
        </w:rPr>
        <w:footnoteReference w:id="13"/>
      </w:r>
      <w:r>
        <w:rPr>
          <w:rFonts w:cstheme="minorHAnsi"/>
        </w:rPr>
        <w:t>.</w:t>
      </w:r>
    </w:p>
    <w:p w14:paraId="6D662925" w14:textId="77777777" w:rsidR="00461725" w:rsidRDefault="00461725" w:rsidP="00461725">
      <w:pPr>
        <w:numPr>
          <w:ilvl w:val="1"/>
          <w:numId w:val="11"/>
        </w:numPr>
        <w:spacing w:after="60" w:line="240" w:lineRule="auto"/>
        <w:ind w:left="709" w:hanging="709"/>
        <w:rPr>
          <w:rFonts w:ascii="Calibri" w:eastAsia="Times New Roman" w:hAnsi="Calibri" w:cs="Calibri"/>
          <w:lang w:eastAsia="cs-CZ"/>
        </w:rPr>
      </w:pPr>
      <w:r>
        <w:rPr>
          <w:rFonts w:cstheme="minorHAnsi"/>
        </w:rPr>
        <w:t>V případě, že dojde k porušení povinností týkajících se zadávání zakázek (uvedených v části II bodě 6.1), jež je dle pravidel FEUVV považováno za porušení rozpočtové kázně, bude odvod za porušení rozpočtové kázně vyměřen dle § 44a odst. 4 písm. a) rozpočtových pravidel ve výši stanovené za porušení dané povinnosti v tabulce finančních oprav pro oblast zadávání obsažené v pravidlech FEUVV.</w:t>
      </w:r>
    </w:p>
    <w:p w14:paraId="03457465" w14:textId="77777777" w:rsidR="00461725" w:rsidRDefault="00461725" w:rsidP="00461725">
      <w:pPr>
        <w:numPr>
          <w:ilvl w:val="1"/>
          <w:numId w:val="11"/>
        </w:numPr>
        <w:spacing w:after="60" w:line="240" w:lineRule="auto"/>
        <w:ind w:left="709" w:hanging="709"/>
        <w:rPr>
          <w:rFonts w:ascii="Calibri" w:eastAsia="Times New Roman" w:hAnsi="Calibri" w:cs="Calibri"/>
          <w:lang w:eastAsia="cs-CZ"/>
        </w:rPr>
      </w:pPr>
      <w:r>
        <w:rPr>
          <w:rFonts w:cstheme="minorHAnsi"/>
        </w:rPr>
        <w:t>V případě, že dojde k porušení povinností týkajících se provádění informačních a komunikačních opatření (uvedených v části II bodě 9), jež je dle pravidel FEUVV považováno za porušení rozpočtové kázně, bude odvod za porušení rozpočtové kázně vyměřen ve výši stanovené za porušení dané povinnosti v tabulce finančních oprav pro oblast publicity obsažené v pravidlech FEUVV.</w:t>
      </w:r>
    </w:p>
    <w:p w14:paraId="1A8EF539" w14:textId="77777777" w:rsidR="00461725" w:rsidRDefault="00461725" w:rsidP="00461725">
      <w:pPr>
        <w:numPr>
          <w:ilvl w:val="1"/>
          <w:numId w:val="11"/>
        </w:numPr>
        <w:spacing w:after="60" w:line="240" w:lineRule="auto"/>
        <w:ind w:left="709" w:hanging="709"/>
        <w:rPr>
          <w:rFonts w:ascii="Calibri" w:eastAsia="Times New Roman" w:hAnsi="Calibri" w:cs="Calibri"/>
          <w:lang w:eastAsia="cs-CZ"/>
        </w:rPr>
      </w:pPr>
      <w:r>
        <w:rPr>
          <w:rFonts w:cstheme="minorHAnsi"/>
        </w:rPr>
        <w:t>V případě, že do data ukončení realizace projektu nebude naplněna celková cílová hodnota indikátorů uvedená v části III bodě 2.1, bude vyměřen následující odvod z částky, ve které byla porušena rozpočtová kázeň (tj. z vyčerpané částky podpory).</w:t>
      </w:r>
    </w:p>
    <w:tbl>
      <w:tblPr>
        <w:tblW w:w="0" w:type="auto"/>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52"/>
        <w:gridCol w:w="3931"/>
      </w:tblGrid>
      <w:tr w:rsidR="00461725" w14:paraId="6DA08180" w14:textId="77777777" w:rsidTr="00461725">
        <w:tc>
          <w:tcPr>
            <w:tcW w:w="4352" w:type="dxa"/>
            <w:tcBorders>
              <w:top w:val="single" w:sz="4" w:space="0" w:color="auto"/>
              <w:left w:val="single" w:sz="4" w:space="0" w:color="auto"/>
              <w:bottom w:val="single" w:sz="4" w:space="0" w:color="auto"/>
              <w:right w:val="single" w:sz="4" w:space="0" w:color="auto"/>
            </w:tcBorders>
            <w:hideMark/>
          </w:tcPr>
          <w:p w14:paraId="79625DD4" w14:textId="77777777" w:rsidR="00461725" w:rsidRDefault="00461725">
            <w:pPr>
              <w:pStyle w:val="Tabulkatext12"/>
              <w:spacing w:before="20" w:line="256" w:lineRule="auto"/>
              <w:ind w:left="0"/>
              <w:rPr>
                <w:rFonts w:ascii="Calibri" w:hAnsi="Calibri" w:cs="Calibri"/>
                <w:sz w:val="22"/>
              </w:rPr>
            </w:pPr>
            <w:r>
              <w:rPr>
                <w:rFonts w:ascii="Calibri" w:hAnsi="Calibri" w:cs="Calibri"/>
                <w:sz w:val="22"/>
              </w:rPr>
              <w:lastRenderedPageBreak/>
              <w:t>Celková míra naplnění indikátorů uvedených v příloze č. 1</w:t>
            </w:r>
          </w:p>
        </w:tc>
        <w:tc>
          <w:tcPr>
            <w:tcW w:w="3931" w:type="dxa"/>
            <w:tcBorders>
              <w:top w:val="single" w:sz="4" w:space="0" w:color="auto"/>
              <w:left w:val="single" w:sz="4" w:space="0" w:color="auto"/>
              <w:bottom w:val="single" w:sz="4" w:space="0" w:color="auto"/>
              <w:right w:val="single" w:sz="4" w:space="0" w:color="auto"/>
            </w:tcBorders>
            <w:hideMark/>
          </w:tcPr>
          <w:p w14:paraId="4DB681DB" w14:textId="77777777" w:rsidR="00461725" w:rsidRDefault="00461725">
            <w:pPr>
              <w:pStyle w:val="Tabulkatext12"/>
              <w:spacing w:before="20" w:line="256" w:lineRule="auto"/>
              <w:ind w:left="0"/>
              <w:rPr>
                <w:rFonts w:ascii="Calibri" w:hAnsi="Calibri" w:cs="Calibri"/>
                <w:sz w:val="22"/>
              </w:rPr>
            </w:pPr>
            <w:r>
              <w:rPr>
                <w:rFonts w:ascii="Calibri" w:hAnsi="Calibri" w:cs="Calibri"/>
                <w:sz w:val="22"/>
              </w:rPr>
              <w:t>Procento odvodu z částky, ve které byla porušena rozpočtová kázeň</w:t>
            </w:r>
          </w:p>
        </w:tc>
      </w:tr>
      <w:tr w:rsidR="00461725" w14:paraId="698A82AD" w14:textId="77777777" w:rsidTr="00461725">
        <w:tc>
          <w:tcPr>
            <w:tcW w:w="4352" w:type="dxa"/>
            <w:tcBorders>
              <w:top w:val="single" w:sz="4" w:space="0" w:color="auto"/>
              <w:left w:val="single" w:sz="4" w:space="0" w:color="auto"/>
              <w:bottom w:val="single" w:sz="4" w:space="0" w:color="auto"/>
              <w:right w:val="single" w:sz="4" w:space="0" w:color="auto"/>
            </w:tcBorders>
            <w:vAlign w:val="center"/>
            <w:hideMark/>
          </w:tcPr>
          <w:p w14:paraId="41950EA0" w14:textId="77777777" w:rsidR="00461725" w:rsidRDefault="00461725">
            <w:pPr>
              <w:pStyle w:val="Tabulkatext12"/>
              <w:spacing w:before="20" w:line="256" w:lineRule="auto"/>
              <w:ind w:left="709" w:hanging="709"/>
              <w:rPr>
                <w:rFonts w:ascii="Calibri" w:hAnsi="Calibri" w:cs="Calibri"/>
                <w:sz w:val="22"/>
              </w:rPr>
            </w:pPr>
            <w:r>
              <w:rPr>
                <w:rFonts w:ascii="Calibri" w:hAnsi="Calibri" w:cs="Calibri"/>
                <w:sz w:val="22"/>
              </w:rPr>
              <w:t>méně než 85 % až 70 %</w:t>
            </w:r>
          </w:p>
        </w:tc>
        <w:tc>
          <w:tcPr>
            <w:tcW w:w="3931" w:type="dxa"/>
            <w:tcBorders>
              <w:top w:val="single" w:sz="4" w:space="0" w:color="auto"/>
              <w:left w:val="single" w:sz="4" w:space="0" w:color="auto"/>
              <w:bottom w:val="single" w:sz="4" w:space="0" w:color="auto"/>
              <w:right w:val="single" w:sz="4" w:space="0" w:color="auto"/>
            </w:tcBorders>
            <w:hideMark/>
          </w:tcPr>
          <w:p w14:paraId="0E5EE52C" w14:textId="77777777" w:rsidR="00461725" w:rsidRDefault="00461725">
            <w:pPr>
              <w:pStyle w:val="Tabulkatext12"/>
              <w:keepNext/>
              <w:spacing w:before="20" w:line="256" w:lineRule="auto"/>
              <w:ind w:left="709" w:hanging="709"/>
              <w:rPr>
                <w:rFonts w:ascii="Calibri" w:hAnsi="Calibri" w:cs="Calibri"/>
                <w:sz w:val="22"/>
              </w:rPr>
            </w:pPr>
            <w:r>
              <w:rPr>
                <w:rFonts w:ascii="Calibri" w:hAnsi="Calibri" w:cs="Calibri"/>
                <w:sz w:val="22"/>
              </w:rPr>
              <w:t>15 %</w:t>
            </w:r>
          </w:p>
        </w:tc>
      </w:tr>
      <w:tr w:rsidR="00461725" w14:paraId="461DDABD" w14:textId="77777777" w:rsidTr="00461725">
        <w:tc>
          <w:tcPr>
            <w:tcW w:w="4352" w:type="dxa"/>
            <w:tcBorders>
              <w:top w:val="single" w:sz="4" w:space="0" w:color="auto"/>
              <w:left w:val="single" w:sz="4" w:space="0" w:color="auto"/>
              <w:bottom w:val="single" w:sz="4" w:space="0" w:color="auto"/>
              <w:right w:val="single" w:sz="4" w:space="0" w:color="auto"/>
            </w:tcBorders>
            <w:vAlign w:val="center"/>
            <w:hideMark/>
          </w:tcPr>
          <w:p w14:paraId="01C421CF" w14:textId="77777777" w:rsidR="00461725" w:rsidRDefault="00461725">
            <w:pPr>
              <w:pStyle w:val="Tabulkatext12"/>
              <w:spacing w:before="20" w:line="256" w:lineRule="auto"/>
              <w:ind w:left="709" w:hanging="709"/>
              <w:rPr>
                <w:rFonts w:ascii="Calibri" w:hAnsi="Calibri" w:cs="Calibri"/>
                <w:sz w:val="22"/>
              </w:rPr>
            </w:pPr>
            <w:r>
              <w:rPr>
                <w:rFonts w:ascii="Calibri" w:hAnsi="Calibri" w:cs="Calibri"/>
                <w:sz w:val="22"/>
              </w:rPr>
              <w:t>méně než 70 % až 55 %</w:t>
            </w:r>
          </w:p>
        </w:tc>
        <w:tc>
          <w:tcPr>
            <w:tcW w:w="3931" w:type="dxa"/>
            <w:tcBorders>
              <w:top w:val="single" w:sz="4" w:space="0" w:color="auto"/>
              <w:left w:val="single" w:sz="4" w:space="0" w:color="auto"/>
              <w:bottom w:val="single" w:sz="4" w:space="0" w:color="auto"/>
              <w:right w:val="single" w:sz="4" w:space="0" w:color="auto"/>
            </w:tcBorders>
            <w:hideMark/>
          </w:tcPr>
          <w:p w14:paraId="5C51B872" w14:textId="77777777" w:rsidR="00461725" w:rsidRDefault="00461725">
            <w:pPr>
              <w:pStyle w:val="Tabulkatext12"/>
              <w:spacing w:before="20" w:line="256" w:lineRule="auto"/>
              <w:ind w:left="709" w:hanging="709"/>
              <w:rPr>
                <w:rFonts w:ascii="Calibri" w:hAnsi="Calibri" w:cs="Calibri"/>
                <w:bCs/>
                <w:sz w:val="22"/>
              </w:rPr>
            </w:pPr>
            <w:r>
              <w:rPr>
                <w:rFonts w:ascii="Calibri" w:hAnsi="Calibri" w:cs="Calibri"/>
                <w:sz w:val="22"/>
              </w:rPr>
              <w:t>20 %</w:t>
            </w:r>
          </w:p>
        </w:tc>
      </w:tr>
      <w:tr w:rsidR="00461725" w14:paraId="56F25906" w14:textId="77777777" w:rsidTr="00461725">
        <w:tc>
          <w:tcPr>
            <w:tcW w:w="4352" w:type="dxa"/>
            <w:tcBorders>
              <w:top w:val="single" w:sz="4" w:space="0" w:color="auto"/>
              <w:left w:val="single" w:sz="4" w:space="0" w:color="auto"/>
              <w:bottom w:val="single" w:sz="4" w:space="0" w:color="auto"/>
              <w:right w:val="single" w:sz="4" w:space="0" w:color="auto"/>
            </w:tcBorders>
            <w:vAlign w:val="center"/>
            <w:hideMark/>
          </w:tcPr>
          <w:p w14:paraId="025D4FAB" w14:textId="77777777" w:rsidR="00461725" w:rsidRDefault="00461725">
            <w:pPr>
              <w:pStyle w:val="Tabulkatext12"/>
              <w:spacing w:before="20" w:line="256" w:lineRule="auto"/>
              <w:ind w:left="709" w:hanging="709"/>
              <w:rPr>
                <w:rFonts w:ascii="Calibri" w:hAnsi="Calibri" w:cs="Calibri"/>
                <w:sz w:val="22"/>
              </w:rPr>
            </w:pPr>
            <w:r>
              <w:rPr>
                <w:rFonts w:ascii="Calibri" w:hAnsi="Calibri" w:cs="Calibri"/>
                <w:sz w:val="22"/>
              </w:rPr>
              <w:t>méně než 55 % až 40 %</w:t>
            </w:r>
          </w:p>
        </w:tc>
        <w:tc>
          <w:tcPr>
            <w:tcW w:w="3931" w:type="dxa"/>
            <w:tcBorders>
              <w:top w:val="single" w:sz="4" w:space="0" w:color="auto"/>
              <w:left w:val="single" w:sz="4" w:space="0" w:color="auto"/>
              <w:bottom w:val="single" w:sz="4" w:space="0" w:color="auto"/>
              <w:right w:val="single" w:sz="4" w:space="0" w:color="auto"/>
            </w:tcBorders>
            <w:hideMark/>
          </w:tcPr>
          <w:p w14:paraId="50C5FFC7" w14:textId="77777777" w:rsidR="00461725" w:rsidRDefault="00461725">
            <w:pPr>
              <w:pStyle w:val="Tabulkatext12"/>
              <w:spacing w:before="20" w:line="256" w:lineRule="auto"/>
              <w:ind w:left="709" w:hanging="709"/>
              <w:rPr>
                <w:rFonts w:ascii="Calibri" w:hAnsi="Calibri" w:cs="Calibri"/>
                <w:bCs/>
                <w:sz w:val="22"/>
              </w:rPr>
            </w:pPr>
            <w:r>
              <w:rPr>
                <w:rFonts w:ascii="Calibri" w:hAnsi="Calibri" w:cs="Calibri"/>
                <w:sz w:val="22"/>
              </w:rPr>
              <w:t>30 %</w:t>
            </w:r>
          </w:p>
        </w:tc>
      </w:tr>
      <w:tr w:rsidR="00461725" w14:paraId="198BAE77" w14:textId="77777777" w:rsidTr="00461725">
        <w:tc>
          <w:tcPr>
            <w:tcW w:w="4352" w:type="dxa"/>
            <w:tcBorders>
              <w:top w:val="single" w:sz="4" w:space="0" w:color="auto"/>
              <w:left w:val="single" w:sz="4" w:space="0" w:color="auto"/>
              <w:bottom w:val="single" w:sz="4" w:space="0" w:color="auto"/>
              <w:right w:val="single" w:sz="4" w:space="0" w:color="auto"/>
            </w:tcBorders>
            <w:vAlign w:val="center"/>
            <w:hideMark/>
          </w:tcPr>
          <w:p w14:paraId="2A4E22F5" w14:textId="77777777" w:rsidR="00461725" w:rsidRDefault="00461725">
            <w:pPr>
              <w:pStyle w:val="Tabulkatext12"/>
              <w:spacing w:before="20" w:line="256" w:lineRule="auto"/>
              <w:ind w:left="709" w:hanging="709"/>
              <w:rPr>
                <w:rFonts w:ascii="Calibri" w:hAnsi="Calibri" w:cs="Calibri"/>
                <w:sz w:val="22"/>
              </w:rPr>
            </w:pPr>
            <w:r>
              <w:rPr>
                <w:rFonts w:ascii="Calibri" w:hAnsi="Calibri" w:cs="Calibri"/>
                <w:sz w:val="22"/>
              </w:rPr>
              <w:t>méně než 40 %</w:t>
            </w:r>
          </w:p>
        </w:tc>
        <w:tc>
          <w:tcPr>
            <w:tcW w:w="3931" w:type="dxa"/>
            <w:tcBorders>
              <w:top w:val="single" w:sz="4" w:space="0" w:color="auto"/>
              <w:left w:val="single" w:sz="4" w:space="0" w:color="auto"/>
              <w:bottom w:val="single" w:sz="4" w:space="0" w:color="auto"/>
              <w:right w:val="single" w:sz="4" w:space="0" w:color="auto"/>
            </w:tcBorders>
            <w:hideMark/>
          </w:tcPr>
          <w:p w14:paraId="129FDA70" w14:textId="77777777" w:rsidR="00461725" w:rsidRDefault="00461725">
            <w:pPr>
              <w:pStyle w:val="Tabulkatext12"/>
              <w:spacing w:before="20" w:line="256" w:lineRule="auto"/>
              <w:ind w:left="709" w:hanging="709"/>
              <w:rPr>
                <w:rFonts w:ascii="Calibri" w:hAnsi="Calibri" w:cs="Calibri"/>
                <w:bCs/>
                <w:sz w:val="22"/>
              </w:rPr>
            </w:pPr>
            <w:r>
              <w:rPr>
                <w:rFonts w:ascii="Calibri" w:hAnsi="Calibri" w:cs="Calibri"/>
                <w:sz w:val="22"/>
              </w:rPr>
              <w:t>50 %</w:t>
            </w:r>
          </w:p>
        </w:tc>
      </w:tr>
    </w:tbl>
    <w:p w14:paraId="1EB0D26A" w14:textId="77777777" w:rsidR="00461725" w:rsidRDefault="00461725" w:rsidP="00461725">
      <w:pPr>
        <w:spacing w:before="120" w:after="60"/>
        <w:ind w:left="709"/>
        <w:rPr>
          <w:rFonts w:cstheme="minorHAnsi"/>
        </w:rPr>
      </w:pPr>
      <w:r>
        <w:rPr>
          <w:rFonts w:cstheme="minorHAnsi"/>
        </w:rPr>
        <w:t>V případě, že k okamžiku schválení závěrečné zprávy o realizaci projektu platná pravidla FEUVV stanoví pro příjemce příznivěji jednotlivá rozmezí celkové míry naplnění indikátorů či s tímto spojené procento odvodu mírněji než tyto Podmínky, uplatní se při vyměření odvodu tato úprava v pravidlech FEUVV.</w:t>
      </w:r>
    </w:p>
    <w:p w14:paraId="0084F56B" w14:textId="77777777" w:rsidR="00461725" w:rsidRDefault="00461725" w:rsidP="00461725">
      <w:pPr>
        <w:numPr>
          <w:ilvl w:val="1"/>
          <w:numId w:val="11"/>
        </w:numPr>
        <w:spacing w:after="60" w:line="240" w:lineRule="auto"/>
        <w:ind w:left="709" w:hanging="709"/>
        <w:rPr>
          <w:rFonts w:ascii="Calibri" w:eastAsia="Times New Roman" w:hAnsi="Calibri" w:cs="Calibri"/>
          <w:lang w:eastAsia="cs-CZ"/>
        </w:rPr>
      </w:pPr>
      <w:r>
        <w:rPr>
          <w:rFonts w:ascii="Calibri" w:hAnsi="Calibri" w:cs="Calibri"/>
          <w:color w:val="000000"/>
        </w:rPr>
        <w:t xml:space="preserve">V případě nedodržení pravidel udržitelnosti stanovených v části II. bodě 4., bude vyměřen odvod na základě finanční opravy stanovené v pravidlech FEUVV. </w:t>
      </w:r>
    </w:p>
    <w:p w14:paraId="07C7B33C" w14:textId="77777777" w:rsidR="00461725" w:rsidRDefault="00461725" w:rsidP="00461725">
      <w:pPr>
        <w:numPr>
          <w:ilvl w:val="0"/>
          <w:numId w:val="11"/>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Porušení povinností, jež není porušením rozpočtové kázně</w:t>
      </w:r>
    </w:p>
    <w:p w14:paraId="1333C278" w14:textId="77777777" w:rsidR="00461725" w:rsidRDefault="00461725" w:rsidP="00461725">
      <w:pPr>
        <w:spacing w:after="60"/>
        <w:rPr>
          <w:rFonts w:ascii="Calibri" w:eastAsia="Times New Roman" w:hAnsi="Calibri" w:cs="Calibri"/>
          <w:lang w:eastAsia="cs-CZ"/>
        </w:rPr>
      </w:pPr>
      <w:r>
        <w:rPr>
          <w:rFonts w:ascii="Calibri" w:eastAsia="Times New Roman" w:hAnsi="Calibri" w:cs="Calibri"/>
          <w:lang w:eastAsia="cs-CZ"/>
        </w:rPr>
        <w:t xml:space="preserve">V případě, že </w:t>
      </w:r>
    </w:p>
    <w:p w14:paraId="43B82104"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dojde k porušení povinností předložit MV zprávu o realizaci projektu (včetně žádosti o platbu), předložit MV vyžádanou informaci (uvedených v části II bodě 5.2 a bodě 10, v části III v bodech 2.2 až 2.4) a prodlení bude trvat méně než 7 kalendářních dní, přičemž určující pro počátek běhu prodlení je termín vyplývající z těchto Podmínek ve znění případného vyjádření MV o změně termínu, které je příjemci k dispozici v MS2021+, (netýká se situací, kdy příjemce nemohl z důvodu technických překážek na straně MS2021+ zprávu o realizaci projektu nebo žádost o platbu předložit),</w:t>
      </w:r>
    </w:p>
    <w:p w14:paraId="09D7671E"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dojde k porušení povinností předložit MV zprávu o realizaci projektu, včetně žádosti o platbu (uvedených v části III v bodech 2.2 až 2.4) a prodlení je způsobeno tím, že příjemce nemohl z důvodu technických překážek na straně MS2021+, zprávu o realizaci projektu, žádost o platbu předložit,</w:t>
      </w:r>
    </w:p>
    <w:p w14:paraId="279B9ECD"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dojde k porušení povinností týkajících se zadávání zakázek (uvedených v části II bodě 6.1), jež dle pravidel FEUVV není považováno za porušení rozpočtové kázně, nebo dojde k porušení povinností uvedených v části II bodě 6.2,</w:t>
      </w:r>
    </w:p>
    <w:p w14:paraId="1827DB18"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dojde k porušení povinností týkajících se provádění informačních a komunikačních opatření (uvedených v části II bodě 9), jež dle pravidel FEUVV není považováno za porušení rozpočtové kázně,</w:t>
      </w:r>
    </w:p>
    <w:p w14:paraId="4C0CD92C"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 xml:space="preserve">dojde k porušení povinnosti týkající se oznamování (uvedené v části II bodě 11), včetně oznamování nepodstatných změn a v pravidlech FEUVV je pro dané pochybení stanoveno, že nezakládá porušení rozpočtové kázně, </w:t>
      </w:r>
    </w:p>
    <w:p w14:paraId="23F44254"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dojde k porušení povinnosti týkající se vypořádání projektu v souladu s rozpočtovými pravidly a aktuálně platnou vyhláškou upravující zásady a lhůty finančního vypořádání vztahů se státním rozpočtem (uvedených v části II bodě 13),</w:t>
      </w:r>
    </w:p>
    <w:p w14:paraId="6CA16615"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 xml:space="preserve">bude splněna celková míra naplnění indikátorů uvedených v příloze č. 1 těchto Podmínek z 85 % nebo více, </w:t>
      </w:r>
    </w:p>
    <w:p w14:paraId="06D61E1B"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t>dojde k nedodržení finančního plánu projektu obsaženého v příloze č. 1 těchto Podmínek, příp. upraveného v režimu nepodstatných změn projektu,</w:t>
      </w:r>
    </w:p>
    <w:p w14:paraId="5F4DA9A1" w14:textId="77777777" w:rsidR="00461725" w:rsidRDefault="00461725" w:rsidP="00461725">
      <w:pPr>
        <w:numPr>
          <w:ilvl w:val="2"/>
          <w:numId w:val="5"/>
        </w:numPr>
        <w:tabs>
          <w:tab w:val="num" w:pos="709"/>
        </w:tabs>
        <w:spacing w:before="120" w:after="120"/>
        <w:ind w:left="709" w:hanging="284"/>
        <w:rPr>
          <w:rFonts w:ascii="Calibri" w:eastAsia="Calibri" w:hAnsi="Calibri" w:cs="Calibri"/>
        </w:rPr>
      </w:pPr>
      <w:r>
        <w:rPr>
          <w:rFonts w:ascii="Calibri" w:eastAsia="Calibri" w:hAnsi="Calibri" w:cs="Calibri"/>
        </w:rPr>
        <w:lastRenderedPageBreak/>
        <w:t>dojde k porušení povinností dle části VI těchto Podmínek,</w:t>
      </w:r>
    </w:p>
    <w:p w14:paraId="41716BB1" w14:textId="77777777" w:rsidR="00461725" w:rsidRDefault="00461725" w:rsidP="00461725">
      <w:pPr>
        <w:numPr>
          <w:ilvl w:val="2"/>
          <w:numId w:val="5"/>
        </w:numPr>
        <w:tabs>
          <w:tab w:val="num" w:pos="709"/>
        </w:tabs>
        <w:spacing w:before="120" w:after="120"/>
        <w:ind w:left="709" w:hanging="284"/>
        <w:rPr>
          <w:rFonts w:ascii="Calibri" w:eastAsia="Arial" w:hAnsi="Calibri" w:cs="Calibri"/>
        </w:rPr>
      </w:pPr>
      <w:r>
        <w:rPr>
          <w:rFonts w:ascii="Calibri" w:eastAsia="Calibri" w:hAnsi="Calibri" w:cs="Calibri"/>
        </w:rPr>
        <w:t>dojde k porušení povinnosti aktualizovat v IS KP21+ údaje o zakázkách a kontrolách/auditech týkajících se projektu stanovené v pravidlech FEUVV,</w:t>
      </w:r>
    </w:p>
    <w:p w14:paraId="373D35D9" w14:textId="77777777" w:rsidR="00461725" w:rsidRDefault="00461725" w:rsidP="00461725">
      <w:pPr>
        <w:rPr>
          <w:rFonts w:ascii="Calibri" w:eastAsia="Arial" w:hAnsi="Calibri" w:cs="Calibri"/>
        </w:rPr>
      </w:pPr>
      <w:r>
        <w:rPr>
          <w:rFonts w:ascii="Calibri" w:eastAsia="Arial" w:hAnsi="Calibri" w:cs="Calibri"/>
        </w:rPr>
        <w:t>nejedná se o porušení rozpočtové kázně ve smyslu rozpočtových pravidel.</w:t>
      </w:r>
    </w:p>
    <w:p w14:paraId="4247A9C9" w14:textId="77777777" w:rsidR="00461725" w:rsidRDefault="00461725" w:rsidP="00461725">
      <w:pPr>
        <w:shd w:val="clear" w:color="auto" w:fill="F2F2F2" w:themeFill="background1" w:themeFillShade="F2"/>
        <w:rPr>
          <w:rFonts w:ascii="Calibri" w:eastAsia="Calibri" w:hAnsi="Calibri" w:cs="Calibri"/>
          <w:b/>
        </w:rPr>
      </w:pPr>
      <w:r>
        <w:rPr>
          <w:rFonts w:ascii="Calibri" w:eastAsia="Calibri" w:hAnsi="Calibri" w:cs="Calibri"/>
          <w:b/>
        </w:rPr>
        <w:t xml:space="preserve">Část VI – Pověření ke zpracování osobních údajů </w:t>
      </w:r>
    </w:p>
    <w:p w14:paraId="524969B2" w14:textId="77777777" w:rsidR="00461725" w:rsidRDefault="00461725" w:rsidP="00461725">
      <w:pPr>
        <w:numPr>
          <w:ilvl w:val="0"/>
          <w:numId w:val="12"/>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 xml:space="preserve">Pověření a účel zpracování osobních údajů </w:t>
      </w:r>
    </w:p>
    <w:p w14:paraId="6568BE29" w14:textId="77777777" w:rsidR="00461725" w:rsidRDefault="00461725" w:rsidP="00461725">
      <w:pPr>
        <w:numPr>
          <w:ilvl w:val="1"/>
          <w:numId w:val="12"/>
        </w:numPr>
        <w:spacing w:after="40" w:line="240" w:lineRule="auto"/>
        <w:rPr>
          <w:rFonts w:ascii="Calibri" w:eastAsia="Calibri" w:hAnsi="Calibri" w:cs="Calibri"/>
          <w:lang w:eastAsia="cs-CZ"/>
        </w:rPr>
      </w:pPr>
      <w:r>
        <w:rPr>
          <w:rFonts w:eastAsia="Calibri" w:cstheme="minorHAnsi"/>
        </w:rPr>
        <w:t>MV je jakožto správce podle čl. 6 odst. 1 písm. c) a podle čl. 9 odst. 2 písm. g) nařízení Evropského parlamentu a Rady (EU) 2016/679 ze dne 27. dubna 2016, o ochraně fyzických osob v souvislosti se zpracováním osobních údajů a o volném pohybu těchto údajů a o zrušení směrnice 95/46/ES (dále jen „Obecné nařízení o ochraně osobních údajů“), oprávněno zpracovávat osobní údaje osob podpořených v souvislosti s realizací projektu (včetně zvláštních kategorií osobních údajů) na základě čl. 4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p>
    <w:p w14:paraId="7E540554" w14:textId="77777777" w:rsidR="00461725" w:rsidRDefault="00461725" w:rsidP="00461725">
      <w:pPr>
        <w:numPr>
          <w:ilvl w:val="1"/>
          <w:numId w:val="12"/>
        </w:numPr>
        <w:spacing w:after="40" w:line="240" w:lineRule="auto"/>
        <w:rPr>
          <w:rFonts w:ascii="Calibri" w:eastAsia="Calibri" w:hAnsi="Calibri" w:cs="Calibri"/>
          <w:lang w:eastAsia="cs-CZ"/>
        </w:rPr>
      </w:pPr>
      <w:r>
        <w:rPr>
          <w:rFonts w:ascii="Calibri" w:eastAsia="Calibri" w:hAnsi="Calibri" w:cs="Calibri"/>
        </w:rPr>
        <w:t>MV pověřuje příjemce, jakožto zpracovatele, ke zpracování osobních údajů, včetně zvláštní kategorie osobních</w:t>
      </w:r>
      <w:r>
        <w:rPr>
          <w:rFonts w:ascii="Calibri" w:hAnsi="Calibri" w:cs="Calibri"/>
        </w:rPr>
        <w:t xml:space="preserve"> </w:t>
      </w:r>
      <w:r>
        <w:rPr>
          <w:rFonts w:ascii="Calibri" w:eastAsia="Calibri" w:hAnsi="Calibri" w:cs="Calibri"/>
        </w:rPr>
        <w:t xml:space="preserve">údajů (dále jen „osobní údaje“), osob podpořených v souvislosti s realizací projektu za účelem prokázání řádného a efektivního nakládání s prostředky </w:t>
      </w:r>
      <w:r>
        <w:rPr>
          <w:rFonts w:cstheme="minorHAnsi"/>
          <w:bCs/>
          <w:snapToGrid w:val="0"/>
          <w:highlight w:val="lightGray"/>
        </w:rPr>
        <w:t>Azylového, migračního a integračního fondu / Fondu pro vnitřní bezpečnost / Nástroje pro finanční podporu správy hranic a vízové politiky</w:t>
      </w:r>
      <w:r>
        <w:rPr>
          <w:rFonts w:ascii="Calibri" w:eastAsia="Calibri" w:hAnsi="Calibri" w:cs="Calibri"/>
        </w:rPr>
        <w:t>, které byly na realizaci projektu poskytnuty FEUVV těmito Podmínkami, a to v rozsahu uvedeném v bodě 2 části VI těchto Podmínek.</w:t>
      </w:r>
    </w:p>
    <w:p w14:paraId="785D70EE" w14:textId="77777777" w:rsidR="00461725" w:rsidRDefault="00461725" w:rsidP="00461725">
      <w:pPr>
        <w:numPr>
          <w:ilvl w:val="0"/>
          <w:numId w:val="12"/>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Rozsah zpracování osobních údajů na základě pověření a jejich ochrana</w:t>
      </w:r>
    </w:p>
    <w:p w14:paraId="33C25FC2" w14:textId="77777777" w:rsidR="00461725" w:rsidRDefault="00461725" w:rsidP="00461725">
      <w:pPr>
        <w:numPr>
          <w:ilvl w:val="1"/>
          <w:numId w:val="12"/>
        </w:numPr>
        <w:spacing w:after="40" w:line="240" w:lineRule="auto"/>
        <w:rPr>
          <w:rFonts w:ascii="Calibri" w:eastAsia="Calibri" w:hAnsi="Calibri" w:cs="Calibri"/>
        </w:rPr>
      </w:pPr>
      <w:r>
        <w:rPr>
          <w:rFonts w:ascii="Calibri" w:eastAsia="Calibri" w:hAnsi="Calibri" w:cs="Calibri"/>
        </w:rPr>
        <w:t xml:space="preserve">Příjemce je oprávněn zpracovávat osobní údaje osob, které v souvislosti s realizací projektu získaly podporu, v rozsahu vymezeném v pravidlech FEUVV. </w:t>
      </w:r>
    </w:p>
    <w:p w14:paraId="42E074B6" w14:textId="77777777" w:rsidR="00461725" w:rsidRDefault="00461725" w:rsidP="00461725">
      <w:pPr>
        <w:numPr>
          <w:ilvl w:val="1"/>
          <w:numId w:val="12"/>
        </w:numPr>
        <w:spacing w:after="40" w:line="240" w:lineRule="auto"/>
        <w:rPr>
          <w:rFonts w:ascii="Calibri" w:eastAsia="Calibri" w:hAnsi="Calibri" w:cs="Calibri"/>
        </w:rPr>
      </w:pPr>
      <w:r>
        <w:rPr>
          <w:rFonts w:ascii="Calibri" w:eastAsia="Calibri" w:hAnsi="Calibri" w:cs="Calibri"/>
        </w:rPr>
        <w:t>Osobní údaje je příjemce oprávněn zpracovávat výhradně v souvislosti s realizací projektu, zejména pak při přípravě zpráv o realizaci projektu.</w:t>
      </w:r>
    </w:p>
    <w:p w14:paraId="37EA3EC9" w14:textId="77777777" w:rsidR="00461725" w:rsidRDefault="00461725" w:rsidP="00461725">
      <w:pPr>
        <w:numPr>
          <w:ilvl w:val="0"/>
          <w:numId w:val="12"/>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Technické a organizační zabezpečení ochrany osobních údajů</w:t>
      </w:r>
    </w:p>
    <w:p w14:paraId="3077889A" w14:textId="77777777" w:rsidR="00461725" w:rsidRDefault="00461725" w:rsidP="00461725">
      <w:pPr>
        <w:spacing w:after="60"/>
        <w:rPr>
          <w:rFonts w:ascii="Calibri" w:eastAsia="Calibri" w:hAnsi="Calibri" w:cs="Calibri"/>
        </w:rPr>
      </w:pPr>
      <w:r>
        <w:rPr>
          <w:rFonts w:ascii="Calibri" w:eastAsia="Calibri" w:hAnsi="Calibri" w:cs="Calibri"/>
        </w:rPr>
        <w:t xml:space="preserve">Příjemce je povinen zpracovávat a chránit osobní údaje v souladu s </w:t>
      </w:r>
      <w:r>
        <w:rPr>
          <w:rFonts w:ascii="Calibri" w:eastAsia="Arial" w:hAnsi="Calibri" w:cs="Calibri"/>
        </w:rPr>
        <w:t xml:space="preserve">Obecným nařízením </w:t>
      </w:r>
      <w:r>
        <w:rPr>
          <w:rFonts w:ascii="Calibri" w:eastAsia="Calibri" w:hAnsi="Calibri" w:cs="Calibri"/>
        </w:rPr>
        <w:t>o ochraně osobních údajů, a to zejména takto:</w:t>
      </w:r>
    </w:p>
    <w:p w14:paraId="74C03EC7" w14:textId="77777777" w:rsidR="00461725" w:rsidRDefault="00461725" w:rsidP="00461725">
      <w:pPr>
        <w:numPr>
          <w:ilvl w:val="0"/>
          <w:numId w:val="13"/>
        </w:numPr>
        <w:spacing w:after="60" w:line="240" w:lineRule="auto"/>
        <w:rPr>
          <w:rFonts w:ascii="Calibri" w:eastAsia="Calibri" w:hAnsi="Calibri" w:cs="Calibri"/>
        </w:rPr>
      </w:pPr>
      <w:r>
        <w:rPr>
          <w:rFonts w:ascii="Calibri" w:eastAsia="Calibri" w:hAnsi="Calibri" w:cs="Calibri"/>
        </w:rPr>
        <w:t xml:space="preserve">osobní údaje ve fyzické podobě, tj. listinné údaje či na nosičích dat, budou uchovávány v uzamykatelných schránkách, a to po dobu uvedenou v bodě 4 této části těchto Podmínek; </w:t>
      </w:r>
    </w:p>
    <w:p w14:paraId="0E355966" w14:textId="77777777" w:rsidR="00461725" w:rsidRDefault="00461725" w:rsidP="00461725">
      <w:pPr>
        <w:numPr>
          <w:ilvl w:val="0"/>
          <w:numId w:val="13"/>
        </w:numPr>
        <w:spacing w:after="60" w:line="240" w:lineRule="auto"/>
        <w:rPr>
          <w:rFonts w:ascii="Calibri" w:eastAsia="Calibri" w:hAnsi="Calibri" w:cs="Calibri"/>
        </w:rPr>
      </w:pPr>
      <w:r>
        <w:rPr>
          <w:rFonts w:ascii="Calibri" w:eastAsia="Calibri" w:hAnsi="Calibri" w:cs="Calibri"/>
        </w:rPr>
        <w:t xml:space="preserve">přístup ke zpracovávaným osobním údajům umožní příjemce pouze MV, svým zaměstnancům a orgánům oprávněným provádět kontrolu podle části II bodu 8 těchto Podmínek, </w:t>
      </w:r>
      <w:r>
        <w:rPr>
          <w:rFonts w:ascii="Calibri" w:eastAsia="Arial" w:hAnsi="Calibri" w:cs="Calibri"/>
        </w:rPr>
        <w:t>s výjimkami uvedenými v bodu 6 této části Podmínek</w:t>
      </w:r>
      <w:r>
        <w:rPr>
          <w:rFonts w:ascii="Calibri" w:eastAsia="Calibri" w:hAnsi="Calibri" w:cs="Calibri"/>
        </w:rPr>
        <w:t>;</w:t>
      </w:r>
    </w:p>
    <w:p w14:paraId="2FB35055" w14:textId="77777777" w:rsidR="00461725" w:rsidRDefault="00461725" w:rsidP="00461725">
      <w:pPr>
        <w:numPr>
          <w:ilvl w:val="0"/>
          <w:numId w:val="13"/>
        </w:numPr>
        <w:spacing w:after="60" w:line="240" w:lineRule="auto"/>
        <w:ind w:left="357" w:hanging="357"/>
        <w:rPr>
          <w:rFonts w:ascii="Calibri" w:eastAsia="Calibri" w:hAnsi="Calibri" w:cs="Calibri"/>
        </w:rPr>
      </w:pPr>
      <w:r>
        <w:rPr>
          <w:rFonts w:ascii="Calibri" w:eastAsia="Calibri" w:hAnsi="Calibri" w:cs="Calibri"/>
        </w:rPr>
        <w:t xml:space="preserve">zaměstnanci příjemce, kterým bude umožněn přístup ke zpracovávaným osobním údajům, budou příjemcem doložitelně poučeni o povinnosti zachovávat mlčenlivost podle </w:t>
      </w:r>
      <w:r>
        <w:rPr>
          <w:rFonts w:ascii="Calibri" w:eastAsia="Arial" w:hAnsi="Calibri" w:cs="Calibri"/>
        </w:rPr>
        <w:t>čl. 28 odst. 3 písm. b) Obecného nařízení o ochraně osobních údajů</w:t>
      </w:r>
      <w:r>
        <w:rPr>
          <w:rFonts w:ascii="Calibri" w:eastAsia="Calibri" w:hAnsi="Calibri" w:cs="Calibri"/>
        </w:rPr>
        <w:t>.</w:t>
      </w:r>
    </w:p>
    <w:p w14:paraId="0D1DA227" w14:textId="77777777" w:rsidR="00461725" w:rsidRDefault="00461725" w:rsidP="00461725">
      <w:pPr>
        <w:numPr>
          <w:ilvl w:val="0"/>
          <w:numId w:val="12"/>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Doba zpracování</w:t>
      </w:r>
    </w:p>
    <w:p w14:paraId="44E25A68" w14:textId="77777777" w:rsidR="00461725" w:rsidRDefault="00461725" w:rsidP="00461725">
      <w:pPr>
        <w:spacing w:after="60"/>
        <w:rPr>
          <w:rFonts w:ascii="Calibri" w:eastAsia="Calibri" w:hAnsi="Calibri" w:cs="Calibri"/>
        </w:rPr>
      </w:pPr>
      <w:r>
        <w:rPr>
          <w:rFonts w:ascii="Calibri" w:eastAsia="Calibri" w:hAnsi="Calibri" w:cs="Calibri"/>
        </w:rPr>
        <w:t xml:space="preserve">Příjemce je oprávněn zpracovávat osobní údaje po dobu deseti let od ukončení realizace projektu, přičemž tato lhůta začíná běžet 1. ledna následujícího kalendářního roku poté, co byla realizace </w:t>
      </w:r>
      <w:r>
        <w:rPr>
          <w:rFonts w:ascii="Calibri" w:eastAsia="Calibri" w:hAnsi="Calibri" w:cs="Calibri"/>
        </w:rPr>
        <w:lastRenderedPageBreak/>
        <w:t>projektu ukončena. Bez zbytečného odkladu po uplynutí této doby je příjemce povinen provést likvidaci těchto osobních údajů.</w:t>
      </w:r>
    </w:p>
    <w:p w14:paraId="3AB31003" w14:textId="77777777" w:rsidR="00461725" w:rsidRDefault="00461725" w:rsidP="00461725">
      <w:pPr>
        <w:numPr>
          <w:ilvl w:val="0"/>
          <w:numId w:val="12"/>
        </w:numPr>
        <w:spacing w:before="240" w:after="120" w:line="240" w:lineRule="auto"/>
        <w:ind w:left="357" w:hanging="357"/>
        <w:rPr>
          <w:rFonts w:ascii="Calibri" w:eastAsia="Times New Roman" w:hAnsi="Calibri" w:cs="Calibri"/>
          <w:b/>
          <w:bCs/>
          <w:lang w:eastAsia="cs-CZ"/>
        </w:rPr>
      </w:pPr>
      <w:r>
        <w:rPr>
          <w:rFonts w:ascii="Calibri" w:eastAsia="Times New Roman" w:hAnsi="Calibri" w:cs="Calibri"/>
          <w:b/>
          <w:bCs/>
          <w:lang w:eastAsia="cs-CZ"/>
        </w:rPr>
        <w:t>Další povinnosti příjemce v souvislosti se zpracováním osobních údajů</w:t>
      </w:r>
    </w:p>
    <w:p w14:paraId="027A20D4" w14:textId="77777777" w:rsidR="00461725" w:rsidRDefault="00461725" w:rsidP="00461725">
      <w:pPr>
        <w:numPr>
          <w:ilvl w:val="1"/>
          <w:numId w:val="12"/>
        </w:numPr>
        <w:spacing w:after="40" w:line="240" w:lineRule="auto"/>
        <w:rPr>
          <w:rFonts w:ascii="Calibri" w:eastAsia="Calibri" w:hAnsi="Calibri" w:cs="Calibri"/>
        </w:rPr>
      </w:pPr>
      <w:r>
        <w:rPr>
          <w:rFonts w:ascii="Calibri" w:eastAsia="Calibri" w:hAnsi="Calibri" w:cs="Calibri"/>
        </w:rPr>
        <w:t xml:space="preserve">Příjemce je povinen MV v souladu s čl. 33 odst. 2 Obecného nařízení o ochraně osobních údajů informovat o jakémkoli porušení zabezpečení osobních údajů, a to do 24 hodin od okamžiku, kdy se o něm dozvěděl. </w:t>
      </w:r>
    </w:p>
    <w:p w14:paraId="224A2169" w14:textId="77777777" w:rsidR="00461725" w:rsidRDefault="00461725" w:rsidP="00461725">
      <w:pPr>
        <w:numPr>
          <w:ilvl w:val="1"/>
          <w:numId w:val="12"/>
        </w:numPr>
        <w:spacing w:after="40" w:line="240" w:lineRule="auto"/>
        <w:rPr>
          <w:rFonts w:ascii="Calibri" w:eastAsia="Calibri" w:hAnsi="Calibri" w:cs="Calibri"/>
        </w:rPr>
      </w:pPr>
      <w:r>
        <w:rPr>
          <w:rFonts w:ascii="Calibri" w:eastAsia="Calibri" w:hAnsi="Calibri" w:cs="Calibri"/>
        </w:rPr>
        <w:t>Příjemce je povinen na základě vyžádání předat MV veškeré informace potřebné k doložení splnění povinností stanovených v této části Podmínek.</w:t>
      </w:r>
    </w:p>
    <w:p w14:paraId="10F07C10" w14:textId="77777777" w:rsidR="00461725" w:rsidRDefault="00461725" w:rsidP="00461725">
      <w:pPr>
        <w:numPr>
          <w:ilvl w:val="1"/>
          <w:numId w:val="12"/>
        </w:numPr>
        <w:spacing w:after="40" w:line="240" w:lineRule="auto"/>
        <w:rPr>
          <w:rFonts w:ascii="Calibri" w:eastAsia="Calibri" w:hAnsi="Calibri" w:cs="Calibri"/>
        </w:rPr>
      </w:pPr>
      <w:r>
        <w:rPr>
          <w:rFonts w:ascii="Calibri" w:eastAsia="Calibri" w:hAnsi="Calibri" w:cs="Calibri"/>
        </w:rPr>
        <w:t>Příjemce je povinen spolupracovat s MV při plnění jeho povinnosti reagovat na žádosti podpořených osob týkající se jejich osobních údajů.</w:t>
      </w:r>
    </w:p>
    <w:p w14:paraId="74D41DCB" w14:textId="77777777" w:rsidR="00461725" w:rsidRDefault="00461725" w:rsidP="00461725">
      <w:pPr>
        <w:numPr>
          <w:ilvl w:val="0"/>
          <w:numId w:val="12"/>
        </w:numPr>
        <w:spacing w:before="240" w:after="120" w:line="240" w:lineRule="auto"/>
        <w:rPr>
          <w:rFonts w:ascii="Calibri" w:eastAsia="Times New Roman" w:hAnsi="Calibri" w:cs="Calibri"/>
          <w:b/>
          <w:bCs/>
          <w:lang w:eastAsia="cs-CZ"/>
        </w:rPr>
      </w:pPr>
      <w:r>
        <w:rPr>
          <w:rFonts w:ascii="Calibri" w:eastAsia="Times New Roman" w:hAnsi="Calibri" w:cs="Calibri"/>
          <w:b/>
          <w:bCs/>
          <w:lang w:eastAsia="cs-CZ"/>
        </w:rPr>
        <w:t>Zpracování ostatními osobami</w:t>
      </w:r>
    </w:p>
    <w:p w14:paraId="0887E67E" w14:textId="77777777" w:rsidR="00461725" w:rsidRDefault="00461725" w:rsidP="00461725">
      <w:pPr>
        <w:numPr>
          <w:ilvl w:val="1"/>
          <w:numId w:val="12"/>
        </w:numPr>
        <w:spacing w:after="40" w:line="240" w:lineRule="auto"/>
        <w:rPr>
          <w:rFonts w:ascii="Calibri" w:eastAsia="Calibri" w:hAnsi="Calibri" w:cs="Calibri"/>
        </w:rPr>
      </w:pPr>
      <w:r>
        <w:rPr>
          <w:rFonts w:ascii="Calibri" w:eastAsia="Calibri" w:hAnsi="Calibri" w:cs="Calibri"/>
        </w:rPr>
        <w:t xml:space="preserve">Příjemce je povinen uzavřít smlouvu podle </w:t>
      </w:r>
      <w:r>
        <w:rPr>
          <w:rFonts w:ascii="Calibri" w:eastAsia="Arial" w:hAnsi="Calibri" w:cs="Calibri"/>
        </w:rPr>
        <w:t xml:space="preserve">čl. 28 odst. 4 Obecného nařízení o ochraně osobních údajů </w:t>
      </w:r>
      <w:r>
        <w:rPr>
          <w:rFonts w:ascii="Calibri" w:eastAsia="Calibri" w:hAnsi="Calibri" w:cs="Calibri"/>
        </w:rPr>
        <w:t>s partnerem nebo s dodavatelem, pokud taková osoba má v souvislosti s realizací projektu zpracovávat osobní údaje osob</w:t>
      </w:r>
      <w:r>
        <w:rPr>
          <w:rFonts w:ascii="Calibri" w:hAnsi="Calibri" w:cs="Calibri"/>
        </w:rPr>
        <w:t xml:space="preserve"> </w:t>
      </w:r>
      <w:r>
        <w:rPr>
          <w:rFonts w:ascii="Calibri" w:eastAsia="Calibri" w:hAnsi="Calibri" w:cs="Calibri"/>
        </w:rPr>
        <w:t>podpořených v souvislosti s realizací projektu. Stejnou povinnost má partner vůči svému dodavateli. Příjemce je povinen předem MV informovat o veškerých subjektech, které mají v projektu působit jako zpracovatelé osobních údajů. MSV je oprávněno vyslovit vůči zapojení těchto subjektů jakožto zpracovatelů osobních údajů námitky.</w:t>
      </w:r>
    </w:p>
    <w:p w14:paraId="60A2190F" w14:textId="77777777" w:rsidR="00461725" w:rsidRDefault="00461725" w:rsidP="00461725">
      <w:pPr>
        <w:numPr>
          <w:ilvl w:val="1"/>
          <w:numId w:val="12"/>
        </w:numPr>
        <w:spacing w:after="0" w:line="240" w:lineRule="auto"/>
        <w:rPr>
          <w:rFonts w:ascii="Calibri" w:eastAsia="Calibri" w:hAnsi="Calibri" w:cs="Calibri"/>
        </w:rPr>
      </w:pPr>
      <w:r>
        <w:rPr>
          <w:rFonts w:ascii="Calibri" w:eastAsia="Calibri" w:hAnsi="Calibri" w:cs="Calibri"/>
        </w:rPr>
        <w:t xml:space="preserve">Smlouvy uzavírané podle </w:t>
      </w:r>
      <w:r>
        <w:rPr>
          <w:rFonts w:ascii="Calibri" w:eastAsia="Arial" w:hAnsi="Calibri" w:cs="Calibri"/>
        </w:rPr>
        <w:t>čl. 28 odst. 4 Obecného nařízení o ochraně osobních údajů</w:t>
      </w:r>
      <w:r>
        <w:rPr>
          <w:rFonts w:ascii="Calibri" w:eastAsia="Calibri" w:hAnsi="Calibri" w:cs="Calibri"/>
        </w:rPr>
        <w:t xml:space="preserve"> s partnerem, resp. s dodavatelem musí upravovat podmínky zpracování osobních údajů stejně jako podmínky stanovené v pověření příjemce v této části těchto Podmínek. </w:t>
      </w:r>
    </w:p>
    <w:p w14:paraId="45A83183" w14:textId="77777777" w:rsidR="00461725" w:rsidRDefault="00461725" w:rsidP="00461725">
      <w:pPr>
        <w:numPr>
          <w:ilvl w:val="1"/>
          <w:numId w:val="12"/>
        </w:numPr>
        <w:spacing w:before="40" w:after="240" w:line="240" w:lineRule="auto"/>
        <w:rPr>
          <w:rFonts w:ascii="Calibri" w:eastAsia="Calibri" w:hAnsi="Calibri" w:cs="Calibri"/>
        </w:rPr>
      </w:pPr>
      <w:r>
        <w:rPr>
          <w:rFonts w:ascii="Calibri" w:eastAsia="Calibri" w:hAnsi="Calibri" w:cs="Calibri"/>
        </w:rPr>
        <w:t>Neplní-li uvedený další zpracovatel své povinnosti v oblasti ochrany osobních údajů, odpovídá správci za plnění povinností dotčeného dalšího zpracovatele i nadále plně prvotní zpracovatel.</w:t>
      </w:r>
    </w:p>
    <w:p w14:paraId="608038FE" w14:textId="77777777" w:rsidR="00461725" w:rsidRDefault="00461725" w:rsidP="00461725">
      <w:pPr>
        <w:shd w:val="clear" w:color="auto" w:fill="E8E8E8"/>
        <w:rPr>
          <w:rFonts w:eastAsia="Arial" w:cstheme="minorHAnsi"/>
          <w:b/>
        </w:rPr>
      </w:pPr>
      <w:r>
        <w:rPr>
          <w:rFonts w:eastAsia="Arial" w:cstheme="minorHAnsi"/>
          <w:b/>
        </w:rPr>
        <w:t>Část VII – Důvody pro použití přímého udělení podpory z </w:t>
      </w:r>
      <w:r>
        <w:rPr>
          <w:rFonts w:cstheme="minorHAnsi"/>
          <w:b/>
        </w:rPr>
        <w:t xml:space="preserve">Operačního programu </w:t>
      </w:r>
      <w:r>
        <w:rPr>
          <w:rFonts w:ascii="Calibri" w:hAnsi="Calibri" w:cs="Calibri"/>
          <w:b/>
        </w:rPr>
        <w:t>Azylového, migračního a integračního fondu / Fondu pro vnitřní bezpečnost / Nástroje pro finanční podporu správy hranic a vízové politiky</w:t>
      </w:r>
    </w:p>
    <w:p w14:paraId="32175046" w14:textId="77777777" w:rsidR="00461725" w:rsidRDefault="00461725" w:rsidP="00461725">
      <w:pPr>
        <w:spacing w:before="240"/>
        <w:jc w:val="center"/>
        <w:rPr>
          <w:szCs w:val="24"/>
        </w:rPr>
      </w:pPr>
      <w:r>
        <w:rPr>
          <w:szCs w:val="24"/>
        </w:rPr>
        <w:t>[…]</w:t>
      </w:r>
    </w:p>
    <w:p w14:paraId="436F6BC4" w14:textId="77777777" w:rsidR="00461725" w:rsidRDefault="00461725" w:rsidP="00461725">
      <w:pPr>
        <w:shd w:val="clear" w:color="auto" w:fill="F2F2F2" w:themeFill="background1" w:themeFillShade="F2"/>
        <w:rPr>
          <w:rFonts w:ascii="Calibri" w:eastAsia="Calibri" w:hAnsi="Calibri" w:cs="Calibri"/>
          <w:b/>
        </w:rPr>
      </w:pPr>
      <w:r>
        <w:rPr>
          <w:rFonts w:ascii="Calibri" w:eastAsia="Calibri" w:hAnsi="Calibri" w:cs="Calibri"/>
          <w:b/>
        </w:rPr>
        <w:t>Část VIII – Závěrečná ustanovení</w:t>
      </w:r>
    </w:p>
    <w:p w14:paraId="24860BFB" w14:textId="77777777" w:rsidR="00461725" w:rsidRDefault="00461725" w:rsidP="00461725">
      <w:pPr>
        <w:numPr>
          <w:ilvl w:val="0"/>
          <w:numId w:val="14"/>
        </w:numPr>
        <w:spacing w:before="120" w:after="60" w:line="240" w:lineRule="auto"/>
        <w:rPr>
          <w:rFonts w:ascii="Calibri" w:eastAsia="Times New Roman" w:hAnsi="Calibri" w:cs="Calibri"/>
          <w:iCs/>
          <w:snapToGrid w:val="0"/>
          <w:lang w:eastAsia="cs-CZ"/>
        </w:rPr>
      </w:pPr>
      <w:r>
        <w:rPr>
          <w:rFonts w:ascii="Calibri" w:eastAsia="Times New Roman" w:hAnsi="Calibri" w:cs="Calibri"/>
          <w:iCs/>
          <w:snapToGrid w:val="0"/>
          <w:lang w:eastAsia="cs-CZ"/>
        </w:rPr>
        <w:t xml:space="preserve">Pojmy uvedené v těchto Podmínkách jsou používány ve smyslu, jak jsou definovány </w:t>
      </w:r>
      <w:r>
        <w:rPr>
          <w:rFonts w:ascii="Calibri" w:eastAsia="Times New Roman" w:hAnsi="Calibri" w:cs="Calibri"/>
          <w:lang w:eastAsia="cs-CZ"/>
        </w:rPr>
        <w:t>v pravidlech FEUVV</w:t>
      </w:r>
      <w:r>
        <w:rPr>
          <w:rFonts w:ascii="Calibri" w:eastAsia="Times New Roman" w:hAnsi="Calibri" w:cs="Calibri"/>
          <w:iCs/>
          <w:snapToGrid w:val="0"/>
          <w:lang w:eastAsia="cs-CZ"/>
        </w:rPr>
        <w:t>.</w:t>
      </w:r>
    </w:p>
    <w:p w14:paraId="4586647D" w14:textId="77777777" w:rsidR="00461725" w:rsidRDefault="00461725" w:rsidP="00461725">
      <w:pPr>
        <w:numPr>
          <w:ilvl w:val="0"/>
          <w:numId w:val="14"/>
        </w:numPr>
        <w:spacing w:after="60" w:line="240" w:lineRule="auto"/>
        <w:ind w:left="357" w:hanging="357"/>
        <w:rPr>
          <w:rFonts w:ascii="Calibri" w:eastAsia="Times New Roman" w:hAnsi="Calibri" w:cs="Calibri"/>
          <w:iCs/>
          <w:snapToGrid w:val="0"/>
          <w:lang w:eastAsia="cs-CZ"/>
        </w:rPr>
      </w:pPr>
      <w:r>
        <w:rPr>
          <w:rFonts w:ascii="Calibri" w:eastAsia="Times New Roman" w:hAnsi="Calibri" w:cs="Calibri"/>
          <w:iCs/>
          <w:snapToGrid w:val="0"/>
          <w:lang w:eastAsia="cs-CZ"/>
        </w:rPr>
        <w:t>Podmínky se vyhotovují v elektronické podobě.</w:t>
      </w:r>
    </w:p>
    <w:p w14:paraId="4FC9F41D" w14:textId="77777777" w:rsidR="00461725" w:rsidRDefault="00461725" w:rsidP="00461725">
      <w:pPr>
        <w:numPr>
          <w:ilvl w:val="0"/>
          <w:numId w:val="14"/>
        </w:numPr>
        <w:spacing w:after="60" w:line="240" w:lineRule="auto"/>
        <w:ind w:left="357" w:hanging="357"/>
        <w:rPr>
          <w:rFonts w:ascii="Calibri" w:eastAsia="Times New Roman" w:hAnsi="Calibri" w:cs="Calibri"/>
          <w:iCs/>
          <w:snapToGrid w:val="0"/>
          <w:lang w:eastAsia="cs-CZ"/>
        </w:rPr>
      </w:pPr>
      <w:r>
        <w:rPr>
          <w:rFonts w:ascii="Calibri" w:eastAsia="Times New Roman" w:hAnsi="Calibri" w:cs="Calibri"/>
          <w:iCs/>
          <w:snapToGrid w:val="0"/>
          <w:lang w:eastAsia="cs-CZ"/>
        </w:rPr>
        <w:t>Příjemce je povinen řídit se při realizaci projektu ustanoveními příloh uvedených v bodě 4 této části Podmínek a dále dokumenty, které jsou zmíněny v části II bodě 1 těchto Podmínek.</w:t>
      </w:r>
    </w:p>
    <w:p w14:paraId="11A6DB2C" w14:textId="77777777" w:rsidR="00461725" w:rsidRDefault="00461725" w:rsidP="00461725">
      <w:pPr>
        <w:numPr>
          <w:ilvl w:val="0"/>
          <w:numId w:val="14"/>
        </w:numPr>
        <w:spacing w:after="60" w:line="240" w:lineRule="auto"/>
        <w:ind w:left="357" w:hanging="357"/>
        <w:rPr>
          <w:rFonts w:ascii="Calibri" w:eastAsia="Times New Roman" w:hAnsi="Calibri" w:cs="Calibri"/>
          <w:iCs/>
          <w:snapToGrid w:val="0"/>
          <w:lang w:eastAsia="cs-CZ"/>
        </w:rPr>
      </w:pPr>
      <w:r>
        <w:rPr>
          <w:rFonts w:ascii="Calibri" w:eastAsia="Times New Roman" w:hAnsi="Calibri" w:cs="Calibri"/>
          <w:iCs/>
          <w:snapToGrid w:val="0"/>
          <w:lang w:eastAsia="cs-CZ"/>
        </w:rPr>
        <w:t>Součástí Podmínek jsou tyto přílohy:</w:t>
      </w:r>
    </w:p>
    <w:p w14:paraId="4932EA45" w14:textId="77777777" w:rsidR="00461725" w:rsidRDefault="00461725" w:rsidP="00461725">
      <w:pPr>
        <w:numPr>
          <w:ilvl w:val="0"/>
          <w:numId w:val="7"/>
        </w:numPr>
        <w:spacing w:after="60" w:line="240" w:lineRule="auto"/>
        <w:rPr>
          <w:rFonts w:ascii="Calibri" w:eastAsia="Times New Roman" w:hAnsi="Calibri" w:cs="Calibri"/>
          <w:iCs/>
          <w:snapToGrid w:val="0"/>
          <w:lang w:eastAsia="cs-CZ"/>
        </w:rPr>
      </w:pPr>
      <w:r>
        <w:rPr>
          <w:rFonts w:ascii="Calibri" w:eastAsia="Times New Roman" w:hAnsi="Calibri" w:cs="Calibri"/>
          <w:iCs/>
          <w:snapToGrid w:val="0"/>
          <w:lang w:eastAsia="cs-CZ"/>
        </w:rPr>
        <w:t>Příloha č. 1 – Žádost o podporu</w:t>
      </w:r>
    </w:p>
    <w:p w14:paraId="41523740" w14:textId="77777777" w:rsidR="00461725" w:rsidRDefault="00461725" w:rsidP="00461725">
      <w:pPr>
        <w:numPr>
          <w:ilvl w:val="0"/>
          <w:numId w:val="7"/>
        </w:numPr>
        <w:spacing w:after="60" w:line="240" w:lineRule="auto"/>
        <w:rPr>
          <w:rFonts w:ascii="Calibri" w:eastAsia="Times New Roman" w:hAnsi="Calibri" w:cs="Calibri"/>
          <w:iCs/>
          <w:snapToGrid w:val="0"/>
          <w:lang w:eastAsia="cs-CZ"/>
        </w:rPr>
      </w:pPr>
      <w:r>
        <w:rPr>
          <w:rFonts w:ascii="Calibri" w:eastAsia="Times New Roman" w:hAnsi="Calibri" w:cs="Calibri"/>
          <w:iCs/>
          <w:snapToGrid w:val="0"/>
          <w:lang w:eastAsia="cs-CZ"/>
        </w:rPr>
        <w:t xml:space="preserve">Příloha č. 2 – </w:t>
      </w:r>
      <w:r>
        <w:rPr>
          <w:rFonts w:ascii="Calibri" w:eastAsia="Times New Roman" w:hAnsi="Calibri" w:cs="Calibri"/>
          <w:lang w:eastAsia="cs-CZ"/>
        </w:rPr>
        <w:t>…</w:t>
      </w:r>
    </w:p>
    <w:p w14:paraId="0A1E7875" w14:textId="77777777" w:rsidR="00461725" w:rsidRDefault="00461725" w:rsidP="00461725">
      <w:pPr>
        <w:numPr>
          <w:ilvl w:val="0"/>
          <w:numId w:val="14"/>
        </w:numPr>
        <w:spacing w:after="60" w:line="240" w:lineRule="auto"/>
        <w:ind w:left="357" w:hanging="357"/>
        <w:rPr>
          <w:rFonts w:ascii="Calibri" w:eastAsia="Times New Roman" w:hAnsi="Calibri" w:cs="Calibri"/>
          <w:iCs/>
          <w:snapToGrid w:val="0"/>
          <w:lang w:eastAsia="cs-CZ"/>
        </w:rPr>
      </w:pPr>
      <w:r>
        <w:rPr>
          <w:rFonts w:ascii="Calibri" w:eastAsia="Times New Roman" w:hAnsi="Calibri" w:cs="Calibri"/>
          <w:lang w:eastAsia="cs-CZ"/>
        </w:rPr>
        <w:t xml:space="preserve">Veškeré změny Podmínek je možné provádět pouze na základě žádosti příjemce. Změny projektu lze provádět v režimu nepodstatné změny nebo podstatné změny. Podstatná změna ve vymezených případech dle pravidel FEUVV vyžaduje vydání rozhodnutí o změně těchto Podmínek, v ostatních vymezených případech dle pravidel FEUVV je podstatná změna schválena rozhodnutím MV, které je k dispozici v MS2021+. Nepodstatné změny lze provádět bez souhlasu MV. Podrobnosti stanoví pravidla FEUVV. </w:t>
      </w:r>
    </w:p>
    <w:p w14:paraId="4DFFCAB0" w14:textId="77777777" w:rsidR="00461725" w:rsidRDefault="00461725" w:rsidP="00461725">
      <w:pPr>
        <w:rPr>
          <w:rFonts w:ascii="Calibri" w:eastAsia="Arial" w:hAnsi="Calibri" w:cs="Calibri"/>
        </w:rPr>
      </w:pPr>
    </w:p>
    <w:p w14:paraId="690FA5E4" w14:textId="77777777" w:rsidR="00461725" w:rsidRDefault="00461725" w:rsidP="00461725">
      <w:pPr>
        <w:ind w:left="4248" w:firstLine="708"/>
        <w:rPr>
          <w:rFonts w:ascii="Calibri" w:eastAsia="Arial" w:hAnsi="Calibri" w:cs="Calibri"/>
        </w:rPr>
      </w:pPr>
      <w:r>
        <w:rPr>
          <w:rFonts w:ascii="Calibri" w:eastAsia="Arial" w:hAnsi="Calibri" w:cs="Calibri"/>
        </w:rPr>
        <w:lastRenderedPageBreak/>
        <w:t>………………………………</w:t>
      </w:r>
    </w:p>
    <w:p w14:paraId="185C0182" w14:textId="77777777" w:rsidR="00461725" w:rsidRDefault="00461725" w:rsidP="00461725">
      <w:pPr>
        <w:ind w:left="2124" w:firstLine="708"/>
        <w:rPr>
          <w:rFonts w:ascii="Calibri" w:hAnsi="Calibri" w:cs="Calibri"/>
        </w:rPr>
      </w:pPr>
      <w:r>
        <w:rPr>
          <w:rFonts w:ascii="Calibri" w:eastAsia="Arial" w:hAnsi="Calibri" w:cs="Calibri"/>
        </w:rPr>
        <w:t>(Uvedení jména a funkce osoby oprávněné vydat podmínky)</w:t>
      </w:r>
    </w:p>
    <w:p w14:paraId="6C7D6219" w14:textId="77777777" w:rsidR="007B0F93" w:rsidRDefault="007B0F93"/>
    <w:sectPr w:rsidR="007B0F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F0AF" w14:textId="77777777" w:rsidR="005B4DD1" w:rsidRDefault="005B4DD1" w:rsidP="00461725">
      <w:pPr>
        <w:spacing w:after="0" w:line="240" w:lineRule="auto"/>
      </w:pPr>
      <w:r>
        <w:separator/>
      </w:r>
    </w:p>
  </w:endnote>
  <w:endnote w:type="continuationSeparator" w:id="0">
    <w:p w14:paraId="260FC6BA" w14:textId="77777777" w:rsidR="005B4DD1" w:rsidRDefault="005B4DD1" w:rsidP="00461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9DDB" w14:textId="77777777" w:rsidR="005B4DD1" w:rsidRDefault="005B4DD1" w:rsidP="00461725">
      <w:pPr>
        <w:spacing w:after="0" w:line="240" w:lineRule="auto"/>
      </w:pPr>
      <w:r>
        <w:separator/>
      </w:r>
    </w:p>
  </w:footnote>
  <w:footnote w:type="continuationSeparator" w:id="0">
    <w:p w14:paraId="5C2CF40D" w14:textId="77777777" w:rsidR="005B4DD1" w:rsidRDefault="005B4DD1" w:rsidP="00461725">
      <w:pPr>
        <w:spacing w:after="0" w:line="240" w:lineRule="auto"/>
      </w:pPr>
      <w:r>
        <w:continuationSeparator/>
      </w:r>
    </w:p>
  </w:footnote>
  <w:footnote w:id="1">
    <w:p w14:paraId="0B7209DD" w14:textId="77777777" w:rsidR="00461725" w:rsidRDefault="00461725" w:rsidP="00461725">
      <w:pPr>
        <w:pStyle w:val="Textpoznpodarou"/>
        <w:rPr>
          <w:rFonts w:ascii="Calibri" w:hAnsi="Calibri" w:cs="Calibri"/>
          <w:szCs w:val="18"/>
        </w:rPr>
      </w:pPr>
      <w:r>
        <w:rPr>
          <w:rStyle w:val="Znakapoznpodarou"/>
          <w:rFonts w:ascii="Arial" w:hAnsi="Arial" w:cs="Arial"/>
          <w:szCs w:val="18"/>
        </w:rPr>
        <w:footnoteRef/>
      </w:r>
      <w:r>
        <w:rPr>
          <w:rFonts w:ascii="Arial" w:hAnsi="Arial" w:cs="Arial"/>
          <w:szCs w:val="18"/>
        </w:rPr>
        <w:t xml:space="preserve"> </w:t>
      </w:r>
      <w:r>
        <w:rPr>
          <w:rFonts w:ascii="Calibri" w:hAnsi="Calibri" w:cs="Calibri"/>
          <w:szCs w:val="18"/>
        </w:rPr>
        <w:t xml:space="preserve">Číslo je ve tvaru </w:t>
      </w:r>
      <w:proofErr w:type="spellStart"/>
      <w:r>
        <w:rPr>
          <w:rFonts w:ascii="Calibri" w:hAnsi="Calibri" w:cs="Calibri"/>
          <w:szCs w:val="18"/>
        </w:rPr>
        <w:t>aa</w:t>
      </w:r>
      <w:proofErr w:type="spellEnd"/>
      <w:r>
        <w:rPr>
          <w:rFonts w:ascii="Calibri" w:hAnsi="Calibri" w:cs="Calibri"/>
          <w:szCs w:val="18"/>
        </w:rPr>
        <w:t>-</w:t>
      </w:r>
      <w:proofErr w:type="spellStart"/>
      <w:r>
        <w:rPr>
          <w:rFonts w:ascii="Calibri" w:hAnsi="Calibri" w:cs="Calibri"/>
          <w:szCs w:val="18"/>
        </w:rPr>
        <w:t>bbb</w:t>
      </w:r>
      <w:proofErr w:type="spellEnd"/>
      <w:r>
        <w:rPr>
          <w:rFonts w:ascii="Calibri" w:hAnsi="Calibri" w:cs="Calibri"/>
          <w:szCs w:val="18"/>
        </w:rPr>
        <w:t xml:space="preserve">-x, kde </w:t>
      </w:r>
      <w:proofErr w:type="spellStart"/>
      <w:r>
        <w:rPr>
          <w:rFonts w:ascii="Calibri" w:hAnsi="Calibri" w:cs="Calibri"/>
          <w:szCs w:val="18"/>
        </w:rPr>
        <w:t>aa</w:t>
      </w:r>
      <w:proofErr w:type="spellEnd"/>
      <w:r>
        <w:rPr>
          <w:rFonts w:ascii="Calibri" w:hAnsi="Calibri" w:cs="Calibri"/>
          <w:szCs w:val="18"/>
        </w:rPr>
        <w:t xml:space="preserve"> představuje kód programu (12 OP AMIF, 13 OP FVB, 14 OP NSHV), </w:t>
      </w:r>
      <w:proofErr w:type="spellStart"/>
      <w:r>
        <w:rPr>
          <w:rFonts w:ascii="Calibri" w:hAnsi="Calibri" w:cs="Calibri"/>
          <w:szCs w:val="18"/>
        </w:rPr>
        <w:t>bbb</w:t>
      </w:r>
      <w:proofErr w:type="spellEnd"/>
      <w:r>
        <w:rPr>
          <w:rFonts w:ascii="Calibri" w:hAnsi="Calibri" w:cs="Calibri"/>
          <w:szCs w:val="18"/>
        </w:rPr>
        <w:t xml:space="preserve"> poslední trojčíslí z čísla projektu a x číslo právního aktu (tj. první právní akt 1, dodatek 2 atd.).</w:t>
      </w:r>
    </w:p>
  </w:footnote>
  <w:footnote w:id="2">
    <w:p w14:paraId="30F11FFA" w14:textId="77777777" w:rsidR="00461725" w:rsidRDefault="00461725" w:rsidP="00461725">
      <w:pPr>
        <w:pStyle w:val="Textpoznpodarou"/>
        <w:rPr>
          <w:rFonts w:ascii="Calibri" w:hAnsi="Calibri" w:cs="Calibri"/>
          <w:szCs w:val="18"/>
        </w:rPr>
      </w:pPr>
      <w:r>
        <w:rPr>
          <w:rStyle w:val="Znakapoznpodarou"/>
          <w:rFonts w:ascii="Arial" w:hAnsi="Arial" w:cs="Arial"/>
          <w:szCs w:val="18"/>
        </w:rPr>
        <w:footnoteRef/>
      </w:r>
      <w:r>
        <w:rPr>
          <w:rFonts w:ascii="Arial" w:hAnsi="Arial" w:cs="Arial"/>
          <w:szCs w:val="18"/>
        </w:rPr>
        <w:t xml:space="preserve"> </w:t>
      </w:r>
      <w:r>
        <w:rPr>
          <w:rFonts w:ascii="Calibri" w:hAnsi="Calibri" w:cs="Calibri"/>
          <w:szCs w:val="18"/>
        </w:rPr>
        <w:t>Části textu podbarvené šedě znamenají podle kontextu nutnost doplnit požadované údaje, možnost doplnit jiný text nebo možnost nepoužít některá z ustanovení (ta, která nejsou v daném projektu relevantní).</w:t>
      </w:r>
    </w:p>
  </w:footnote>
  <w:footnote w:id="3">
    <w:p w14:paraId="2D64989B" w14:textId="77777777" w:rsidR="00461725" w:rsidRDefault="00461725" w:rsidP="00461725">
      <w:pPr>
        <w:pStyle w:val="Textpoznpodarou"/>
      </w:pPr>
      <w:r>
        <w:rPr>
          <w:rStyle w:val="Znakapoznpodarou"/>
        </w:rPr>
        <w:footnoteRef/>
      </w:r>
      <w:r>
        <w:t xml:space="preserve"> </w:t>
      </w:r>
      <w:r>
        <w:rPr>
          <w:szCs w:val="18"/>
        </w:rPr>
        <w:t>Vybrat příslušný OP.</w:t>
      </w:r>
    </w:p>
  </w:footnote>
  <w:footnote w:id="4">
    <w:p w14:paraId="073F4389" w14:textId="77777777" w:rsidR="00461725" w:rsidRDefault="00461725" w:rsidP="00461725">
      <w:pPr>
        <w:pStyle w:val="Textpoznpodarou"/>
        <w:rPr>
          <w:rFonts w:ascii="Calibri" w:hAnsi="Calibri" w:cs="Calibri"/>
          <w:szCs w:val="18"/>
        </w:rPr>
      </w:pPr>
      <w:r>
        <w:rPr>
          <w:rStyle w:val="Znakapoznpodarou"/>
          <w:rFonts w:ascii="Arial" w:hAnsi="Arial" w:cs="Arial"/>
          <w:szCs w:val="18"/>
        </w:rPr>
        <w:footnoteRef/>
      </w:r>
      <w:r>
        <w:rPr>
          <w:rFonts w:ascii="Arial" w:hAnsi="Arial" w:cs="Arial"/>
          <w:szCs w:val="18"/>
        </w:rPr>
        <w:t xml:space="preserve"> </w:t>
      </w:r>
      <w:r>
        <w:rPr>
          <w:rFonts w:ascii="Calibri" w:hAnsi="Calibri" w:cs="Calibri"/>
          <w:szCs w:val="18"/>
        </w:rPr>
        <w:t>Vložit formulaci účelu podpory.</w:t>
      </w:r>
    </w:p>
  </w:footnote>
  <w:footnote w:id="5">
    <w:p w14:paraId="210E8E5A" w14:textId="77777777" w:rsidR="00461725" w:rsidRDefault="00461725" w:rsidP="00461725">
      <w:pPr>
        <w:pStyle w:val="Textpoznpodarou"/>
        <w:rPr>
          <w:rFonts w:ascii="Calibri" w:hAnsi="Calibri" w:cs="Calibri"/>
        </w:rPr>
      </w:pPr>
      <w:r>
        <w:rPr>
          <w:rStyle w:val="Znakapoznpodarou"/>
          <w:rFonts w:ascii="Arial" w:hAnsi="Arial" w:cs="Arial"/>
          <w:szCs w:val="18"/>
        </w:rPr>
        <w:footnoteRef/>
      </w:r>
      <w:r>
        <w:rPr>
          <w:rFonts w:ascii="Arial" w:hAnsi="Arial" w:cs="Arial"/>
          <w:szCs w:val="18"/>
        </w:rPr>
        <w:t xml:space="preserve"> </w:t>
      </w:r>
      <w:r>
        <w:rPr>
          <w:rFonts w:ascii="Calibri" w:hAnsi="Calibri" w:cs="Calibri"/>
          <w:szCs w:val="18"/>
        </w:rPr>
        <w:t>Doplňte příslušnou specifickou část pravidel pro žadatele a příjemce.</w:t>
      </w:r>
    </w:p>
  </w:footnote>
  <w:footnote w:id="6">
    <w:p w14:paraId="4677D349" w14:textId="77777777" w:rsidR="00461725" w:rsidRDefault="00461725" w:rsidP="00461725">
      <w:pPr>
        <w:pStyle w:val="Textpoznpodarou"/>
      </w:pPr>
      <w:r>
        <w:rPr>
          <w:rStyle w:val="Znakapoznpodarou"/>
        </w:rPr>
        <w:footnoteRef/>
      </w:r>
      <w:r>
        <w:t xml:space="preserve"> Body 3.4, 3.5 a 3.6 se použijí v případě projektů využívajících dané typy jednotkových nákladů.</w:t>
      </w:r>
    </w:p>
  </w:footnote>
  <w:footnote w:id="7">
    <w:p w14:paraId="7DF16105" w14:textId="77777777" w:rsidR="00461725" w:rsidRDefault="00461725" w:rsidP="00461725">
      <w:pPr>
        <w:pStyle w:val="Textpoznpodarou"/>
      </w:pPr>
      <w:r>
        <w:rPr>
          <w:rStyle w:val="Znakapoznpodarou"/>
        </w:rPr>
        <w:footnoteRef/>
      </w:r>
      <w:r>
        <w:t xml:space="preserve"> Body 3.7 a 3.8 se nepoužijí v případech, kdy není pro projekt stanovena paušální procentní sazba (např. u provozní podpory)</w:t>
      </w:r>
    </w:p>
  </w:footnote>
  <w:footnote w:id="8">
    <w:p w14:paraId="3024044A" w14:textId="77777777" w:rsidR="00461725" w:rsidRDefault="00461725" w:rsidP="00461725">
      <w:pPr>
        <w:pStyle w:val="Textpoznpodarou"/>
      </w:pPr>
      <w:r>
        <w:rPr>
          <w:rStyle w:val="Znakapoznpodarou"/>
        </w:rPr>
        <w:footnoteRef/>
      </w:r>
      <w:r>
        <w:t xml:space="preserve"> Případně podle zvláštního zákona, pokud zvláštní zákon obsahuje vlastní úpravu vypořádání.</w:t>
      </w:r>
    </w:p>
  </w:footnote>
  <w:footnote w:id="9">
    <w:p w14:paraId="70C54DF1" w14:textId="77777777" w:rsidR="00461725" w:rsidRDefault="00461725" w:rsidP="00461725">
      <w:pPr>
        <w:pStyle w:val="Textpoznpodarou"/>
        <w:tabs>
          <w:tab w:val="left" w:pos="-3969"/>
        </w:tabs>
        <w:rPr>
          <w:rFonts w:ascii="Calibri" w:hAnsi="Calibri" w:cs="Calibri"/>
          <w:szCs w:val="18"/>
        </w:rPr>
      </w:pPr>
      <w:r>
        <w:rPr>
          <w:rStyle w:val="Znakapoznpodarou"/>
          <w:rFonts w:ascii="Arial" w:hAnsi="Arial" w:cs="Arial"/>
          <w:szCs w:val="18"/>
        </w:rPr>
        <w:footnoteRef/>
      </w:r>
      <w:r>
        <w:rPr>
          <w:rFonts w:ascii="Arial" w:hAnsi="Arial" w:cs="Arial"/>
          <w:szCs w:val="18"/>
        </w:rPr>
        <w:t xml:space="preserve"> </w:t>
      </w:r>
      <w:r>
        <w:rPr>
          <w:rFonts w:ascii="Calibri" w:hAnsi="Calibri" w:cs="Calibri"/>
          <w:szCs w:val="18"/>
        </w:rPr>
        <w:t>§ 44a odstavec 11 zákona č. 218/2000 Sb., o rozpočtových pravidlech, stanovuje, že odvod a penále lze vyměřit do 10 let od 1. ledna roku následujícího po roce, v němž došlo k porušení rozpočtové kázně. Po tuto dobu by měly být dokumenty archivovány. Pokud příjemce neprokáže, jak byly prostředky použity, je to považováno za neoprávněné použití peněžních prostředků dle § 3 písm. e) zákona č. 218/2000 Sb., o rozpočtových pravidlech.</w:t>
      </w:r>
    </w:p>
  </w:footnote>
  <w:footnote w:id="10">
    <w:p w14:paraId="5C4C0631" w14:textId="77777777" w:rsidR="00461725" w:rsidRDefault="00461725" w:rsidP="00461725">
      <w:pPr>
        <w:pStyle w:val="Textpoznpodarou"/>
        <w:rPr>
          <w:rFonts w:ascii="Calibri" w:hAnsi="Calibri" w:cs="Calibri"/>
          <w:szCs w:val="18"/>
        </w:rPr>
      </w:pPr>
      <w:r>
        <w:rPr>
          <w:rStyle w:val="Znakapoznpodarou"/>
          <w:rFonts w:ascii="Arial" w:eastAsia="Times New Roman" w:hAnsi="Arial" w:cs="Arial"/>
          <w:szCs w:val="18"/>
        </w:rPr>
        <w:footnoteRef/>
      </w:r>
      <w:r>
        <w:rPr>
          <w:rFonts w:ascii="Arial" w:hAnsi="Arial" w:cs="Arial"/>
          <w:szCs w:val="18"/>
        </w:rPr>
        <w:t xml:space="preserve"> </w:t>
      </w:r>
      <w:r>
        <w:rPr>
          <w:rFonts w:ascii="Calibri" w:hAnsi="Calibri" w:cs="Calibri"/>
          <w:szCs w:val="18"/>
        </w:rPr>
        <w:t>Ustanovení se použije, pouze pokud má příjemce v projektu alespoň jednoho partnera s finančním příspěvkem.</w:t>
      </w:r>
    </w:p>
  </w:footnote>
  <w:footnote w:id="11">
    <w:p w14:paraId="6B967883" w14:textId="77777777" w:rsidR="00461725" w:rsidRDefault="00461725" w:rsidP="00461725">
      <w:pPr>
        <w:pStyle w:val="Textpoznpodarou"/>
        <w:rPr>
          <w:rFonts w:cstheme="minorHAnsi"/>
          <w:szCs w:val="18"/>
        </w:rPr>
      </w:pPr>
      <w:r>
        <w:rPr>
          <w:rStyle w:val="Znakapoznpodarou"/>
          <w:rFonts w:ascii="Arial" w:eastAsia="Times New Roman" w:hAnsi="Arial" w:cs="Arial"/>
          <w:szCs w:val="18"/>
        </w:rPr>
        <w:footnoteRef/>
      </w:r>
      <w:r>
        <w:rPr>
          <w:rFonts w:ascii="Arial" w:hAnsi="Arial" w:cs="Arial"/>
          <w:szCs w:val="18"/>
        </w:rPr>
        <w:t xml:space="preserve"> </w:t>
      </w:r>
      <w:r>
        <w:rPr>
          <w:rFonts w:cstheme="minorHAnsi"/>
          <w:szCs w:val="18"/>
        </w:rPr>
        <w:t>Lze doplnit i v negativním smyslu, tj. uvést činnosti, které byly v příslušné výzvě zakázány. Formuluje se univerzálně dle výzvy, nikoli dle konkrétní žádosti o podporu (příp. dle části výzvy, pokud výzva byla členěná na části a tyto části měly specificky vymezeny uváděné parametry).</w:t>
      </w:r>
    </w:p>
  </w:footnote>
  <w:footnote w:id="12">
    <w:p w14:paraId="069A3D51" w14:textId="77777777" w:rsidR="00461725" w:rsidRDefault="00461725" w:rsidP="00461725">
      <w:pPr>
        <w:pStyle w:val="Textpoznpodarou"/>
        <w:rPr>
          <w:rFonts w:ascii="Arial" w:hAnsi="Arial" w:cs="Arial"/>
          <w:szCs w:val="18"/>
        </w:rPr>
      </w:pPr>
      <w:r>
        <w:rPr>
          <w:rStyle w:val="Znakapoznpodarou"/>
          <w:rFonts w:ascii="Arial" w:eastAsia="Times New Roman" w:hAnsi="Arial" w:cs="Arial"/>
          <w:szCs w:val="18"/>
        </w:rPr>
        <w:footnoteRef/>
      </w:r>
      <w:r>
        <w:rPr>
          <w:rFonts w:ascii="Arial" w:hAnsi="Arial" w:cs="Arial"/>
          <w:szCs w:val="18"/>
        </w:rPr>
        <w:t xml:space="preserve"> </w:t>
      </w:r>
      <w:r>
        <w:rPr>
          <w:rFonts w:cstheme="minorHAnsi"/>
          <w:szCs w:val="18"/>
        </w:rPr>
        <w:t>Textaci je nutné upravit, pokud je s ohledem na zahájení realizace projektu před vydáním právního aktu nemožné dodržet standardní lhůty předložení zpráv.</w:t>
      </w:r>
    </w:p>
  </w:footnote>
  <w:footnote w:id="13">
    <w:p w14:paraId="662F0C7D" w14:textId="77777777" w:rsidR="00461725" w:rsidRDefault="00461725" w:rsidP="00461725">
      <w:pPr>
        <w:pStyle w:val="Textpoznpodarou"/>
      </w:pPr>
      <w:r>
        <w:rPr>
          <w:rStyle w:val="Znakapoznpodarou"/>
        </w:rPr>
        <w:footnoteRef/>
      </w:r>
      <w:r>
        <w:t xml:space="preserve"> Zvolte variantu dle výše celkové poskytované podpory. V případě projektů s poskytnutou výší podpory do 10 mil. Kč včetně je finanční oprava stanovena procentním odvodem. U projektů s celkovou částkou podpory vyšší než 10 mil. Kč je oprava stanovena pevnou částkou odvodu.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12613"/>
    <w:multiLevelType w:val="multilevel"/>
    <w:tmpl w:val="EF24E6DC"/>
    <w:lvl w:ilvl="0">
      <w:start w:val="1"/>
      <w:numFmt w:val="bullet"/>
      <w:lvlText w:val=""/>
      <w:lvlJc w:val="left"/>
      <w:pPr>
        <w:tabs>
          <w:tab w:val="num" w:pos="794"/>
        </w:tabs>
        <w:ind w:left="794" w:hanging="397"/>
      </w:pPr>
      <w:rPr>
        <w:rFonts w:ascii="Symbol" w:hAnsi="Symbol" w:hint="default"/>
        <w:b/>
        <w:color w:val="auto"/>
        <w:sz w:val="16"/>
        <w:szCs w:val="16"/>
      </w:rPr>
    </w:lvl>
    <w:lvl w:ilvl="1">
      <w:start w:val="1"/>
      <w:numFmt w:val="bullet"/>
      <w:lvlText w:val=""/>
      <w:lvlJc w:val="left"/>
      <w:pPr>
        <w:tabs>
          <w:tab w:val="num" w:pos="1191"/>
        </w:tabs>
        <w:ind w:left="1191" w:hanging="397"/>
      </w:pPr>
      <w:rPr>
        <w:rFonts w:ascii="Wingdings 2" w:hAnsi="Wingdings 2" w:hint="default"/>
        <w:color w:val="292929" w:themeColor="accent3" w:themeShade="40"/>
        <w:sz w:val="20"/>
        <w:szCs w:val="20"/>
      </w:rPr>
    </w:lvl>
    <w:lvl w:ilvl="2">
      <w:start w:val="1"/>
      <w:numFmt w:val="bullet"/>
      <w:lvlText w:val=""/>
      <w:lvlJc w:val="left"/>
      <w:pPr>
        <w:tabs>
          <w:tab w:val="num" w:pos="1588"/>
        </w:tabs>
        <w:ind w:left="1588" w:hanging="397"/>
      </w:pPr>
      <w:rPr>
        <w:rFonts w:ascii="Wingdings 2" w:hAnsi="Wingdings 2" w:hint="default"/>
        <w:color w:val="auto"/>
        <w:sz w:val="20"/>
        <w:szCs w:val="20"/>
      </w:rPr>
    </w:lvl>
    <w:lvl w:ilvl="3">
      <w:start w:val="1"/>
      <w:numFmt w:val="bullet"/>
      <w:lvlText w:val=""/>
      <w:lvlJc w:val="left"/>
      <w:pPr>
        <w:tabs>
          <w:tab w:val="num" w:pos="1985"/>
        </w:tabs>
        <w:ind w:left="1985" w:hanging="397"/>
      </w:pPr>
      <w:rPr>
        <w:rFonts w:ascii="Wingdings 2" w:hAnsi="Wingdings 2" w:hint="default"/>
        <w:color w:val="4472C4" w:themeColor="accent1"/>
      </w:rPr>
    </w:lvl>
    <w:lvl w:ilvl="4">
      <w:start w:val="1"/>
      <w:numFmt w:val="bullet"/>
      <w:lvlText w:val=""/>
      <w:lvlJc w:val="left"/>
      <w:pPr>
        <w:tabs>
          <w:tab w:val="num" w:pos="2382"/>
        </w:tabs>
        <w:ind w:left="2382" w:hanging="397"/>
      </w:pPr>
      <w:rPr>
        <w:rFonts w:ascii="Wingdings 2" w:hAnsi="Wingdings 2" w:hint="default"/>
        <w:color w:val="4472C4" w:themeColor="accent1"/>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 w15:restartNumberingAfterBreak="0">
    <w:nsid w:val="1B96739F"/>
    <w:multiLevelType w:val="multilevel"/>
    <w:tmpl w:val="025E4B86"/>
    <w:lvl w:ilvl="0">
      <w:start w:val="1"/>
      <w:numFmt w:val="decimal"/>
      <w:lvlText w:val="%1."/>
      <w:lvlJc w:val="left"/>
      <w:pPr>
        <w:ind w:left="360" w:hanging="360"/>
      </w:pPr>
      <w:rPr>
        <w:sz w:val="22"/>
        <w:szCs w:val="22"/>
      </w:rPr>
    </w:lvl>
    <w:lvl w:ilvl="1">
      <w:start w:val="1"/>
      <w:numFmt w:val="decimal"/>
      <w:isLgl/>
      <w:lvlText w:val="%1.%2."/>
      <w:lvlJc w:val="left"/>
      <w:pPr>
        <w:ind w:left="720" w:hanging="720"/>
      </w:pPr>
      <w:rPr>
        <w:sz w:val="22"/>
        <w:szCs w:val="22"/>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2" w15:restartNumberingAfterBreak="0">
    <w:nsid w:val="298F1D09"/>
    <w:multiLevelType w:val="multilevel"/>
    <w:tmpl w:val="8952774A"/>
    <w:lvl w:ilvl="0">
      <w:start w:val="1"/>
      <w:numFmt w:val="decimal"/>
      <w:pStyle w:val="NADPIS1"/>
      <w:lvlText w:val="%1"/>
      <w:lvlJc w:val="left"/>
      <w:pPr>
        <w:tabs>
          <w:tab w:val="num" w:pos="567"/>
        </w:tabs>
        <w:ind w:left="567" w:hanging="567"/>
      </w:pPr>
    </w:lvl>
    <w:lvl w:ilvl="1">
      <w:start w:val="1"/>
      <w:numFmt w:val="decimal"/>
      <w:pStyle w:val="NADPIS2"/>
      <w:lvlText w:val="%1.%2"/>
      <w:lvlJc w:val="left"/>
      <w:pPr>
        <w:tabs>
          <w:tab w:val="num" w:pos="567"/>
        </w:tabs>
        <w:ind w:left="567" w:hanging="567"/>
      </w:pPr>
      <w:rPr>
        <w:rFonts w:asciiTheme="minorHAnsi" w:hAnsiTheme="minorHAnsi" w:cstheme="minorHAnsi" w:hint="default"/>
        <w:sz w:val="32"/>
      </w:rPr>
    </w:lvl>
    <w:lvl w:ilvl="2">
      <w:start w:val="1"/>
      <w:numFmt w:val="decimal"/>
      <w:pStyle w:val="NADPIS3"/>
      <w:lvlText w:val="%1.%2.%3"/>
      <w:lvlJc w:val="left"/>
      <w:pPr>
        <w:tabs>
          <w:tab w:val="num" w:pos="567"/>
        </w:tabs>
        <w:ind w:left="567" w:hanging="567"/>
      </w:pPr>
    </w:lvl>
    <w:lvl w:ilvl="3">
      <w:start w:val="1"/>
      <w:numFmt w:val="decimal"/>
      <w:pStyle w:val="NADPIS4"/>
      <w:lvlText w:val="%1.%2.%3.%4"/>
      <w:lvlJc w:val="left"/>
      <w:pPr>
        <w:tabs>
          <w:tab w:val="num" w:pos="567"/>
        </w:tabs>
        <w:ind w:left="567" w:hanging="567"/>
      </w:pPr>
    </w:lvl>
    <w:lvl w:ilvl="4">
      <w:start w:val="1"/>
      <w:numFmt w:val="lowerLetter"/>
      <w:lvlText w:val="(%5)"/>
      <w:lvlJc w:val="left"/>
      <w:pPr>
        <w:tabs>
          <w:tab w:val="num" w:pos="567"/>
        </w:tabs>
        <w:ind w:left="567" w:hanging="567"/>
      </w:pPr>
    </w:lvl>
    <w:lvl w:ilvl="5">
      <w:start w:val="1"/>
      <w:numFmt w:val="lowerRoman"/>
      <w:lvlText w:val="(%6)"/>
      <w:lvlJc w:val="left"/>
      <w:pPr>
        <w:tabs>
          <w:tab w:val="num" w:pos="567"/>
        </w:tabs>
        <w:ind w:left="567" w:hanging="567"/>
      </w:pPr>
    </w:lvl>
    <w:lvl w:ilvl="6">
      <w:start w:val="1"/>
      <w:numFmt w:val="decimal"/>
      <w:lvlText w:val="%7."/>
      <w:lvlJc w:val="left"/>
      <w:pPr>
        <w:tabs>
          <w:tab w:val="num" w:pos="567"/>
        </w:tabs>
        <w:ind w:left="567" w:hanging="567"/>
      </w:pPr>
    </w:lvl>
    <w:lvl w:ilvl="7">
      <w:start w:val="1"/>
      <w:numFmt w:val="lowerLetter"/>
      <w:lvlText w:val="%8."/>
      <w:lvlJc w:val="left"/>
      <w:pPr>
        <w:tabs>
          <w:tab w:val="num" w:pos="567"/>
        </w:tabs>
        <w:ind w:left="567" w:hanging="567"/>
      </w:pPr>
    </w:lvl>
    <w:lvl w:ilvl="8">
      <w:start w:val="1"/>
      <w:numFmt w:val="lowerRoman"/>
      <w:lvlText w:val="%9."/>
      <w:lvlJc w:val="left"/>
      <w:pPr>
        <w:tabs>
          <w:tab w:val="num" w:pos="567"/>
        </w:tabs>
        <w:ind w:left="567" w:hanging="567"/>
      </w:pPr>
    </w:lvl>
  </w:abstractNum>
  <w:abstractNum w:abstractNumId="3" w15:restartNumberingAfterBreak="0">
    <w:nsid w:val="2B093A5C"/>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4" w15:restartNumberingAfterBreak="0">
    <w:nsid w:val="2B173DA7"/>
    <w:multiLevelType w:val="multilevel"/>
    <w:tmpl w:val="EA263680"/>
    <w:lvl w:ilvl="0">
      <w:start w:val="2"/>
      <w:numFmt w:val="decimal"/>
      <w:lvlText w:val="%1."/>
      <w:lvlJc w:val="left"/>
      <w:pPr>
        <w:ind w:left="360" w:hanging="360"/>
      </w:pPr>
      <w:rPr>
        <w:sz w:val="22"/>
        <w:szCs w:val="22"/>
      </w:rPr>
    </w:lvl>
    <w:lvl w:ilvl="1">
      <w:start w:val="1"/>
      <w:numFmt w:val="decimal"/>
      <w:isLgl/>
      <w:lvlText w:val="%1.%2."/>
      <w:lvlJc w:val="left"/>
      <w:pPr>
        <w:ind w:left="720" w:hanging="720"/>
      </w:pPr>
      <w:rPr>
        <w:sz w:val="22"/>
        <w:szCs w:val="22"/>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5" w15:restartNumberingAfterBreak="0">
    <w:nsid w:val="3686768C"/>
    <w:multiLevelType w:val="hybridMultilevel"/>
    <w:tmpl w:val="98A0CD3A"/>
    <w:lvl w:ilvl="0" w:tplc="6B726E7C">
      <w:start w:val="1"/>
      <w:numFmt w:val="decimal"/>
      <w:lvlText w:val="%1."/>
      <w:lvlJc w:val="left"/>
      <w:pPr>
        <w:tabs>
          <w:tab w:val="num" w:pos="360"/>
        </w:tabs>
        <w:ind w:left="360" w:hanging="360"/>
      </w:pPr>
    </w:lvl>
    <w:lvl w:ilvl="1" w:tplc="04050001">
      <w:start w:val="1"/>
      <w:numFmt w:val="bullet"/>
      <w:lvlText w:val=""/>
      <w:lvlJc w:val="left"/>
      <w:pPr>
        <w:tabs>
          <w:tab w:val="num" w:pos="1080"/>
        </w:tabs>
        <w:ind w:left="1080" w:hanging="360"/>
      </w:pPr>
      <w:rPr>
        <w:rFonts w:ascii="Symbol" w:hAnsi="Symbol" w:hint="default"/>
      </w:r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6" w15:restartNumberingAfterBreak="0">
    <w:nsid w:val="3F931DDD"/>
    <w:multiLevelType w:val="hybridMultilevel"/>
    <w:tmpl w:val="A38A8744"/>
    <w:lvl w:ilvl="0" w:tplc="D5EC48AC">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7" w15:restartNumberingAfterBreak="0">
    <w:nsid w:val="415B04FC"/>
    <w:multiLevelType w:val="hybridMultilevel"/>
    <w:tmpl w:val="F06CFBFC"/>
    <w:lvl w:ilvl="0" w:tplc="9D5E8F88">
      <w:start w:val="1"/>
      <w:numFmt w:val="bullet"/>
      <w:lvlText w:val=""/>
      <w:lvlJc w:val="left"/>
      <w:pPr>
        <w:ind w:left="777" w:hanging="360"/>
      </w:pPr>
      <w:rPr>
        <w:rFonts w:ascii="Symbol" w:hAnsi="Symbol" w:hint="default"/>
        <w:vertAlign w:val="baseline"/>
      </w:rPr>
    </w:lvl>
    <w:lvl w:ilvl="1" w:tplc="04050003">
      <w:start w:val="1"/>
      <w:numFmt w:val="bullet"/>
      <w:lvlText w:val="o"/>
      <w:lvlJc w:val="left"/>
      <w:pPr>
        <w:ind w:left="1497" w:hanging="360"/>
      </w:pPr>
      <w:rPr>
        <w:rFonts w:ascii="Courier New" w:hAnsi="Courier New" w:cs="Courier New" w:hint="default"/>
      </w:rPr>
    </w:lvl>
    <w:lvl w:ilvl="2" w:tplc="04050005">
      <w:start w:val="1"/>
      <w:numFmt w:val="bullet"/>
      <w:lvlText w:val=""/>
      <w:lvlJc w:val="left"/>
      <w:pPr>
        <w:ind w:left="2217" w:hanging="360"/>
      </w:pPr>
      <w:rPr>
        <w:rFonts w:ascii="Wingdings" w:hAnsi="Wingdings" w:hint="default"/>
      </w:rPr>
    </w:lvl>
    <w:lvl w:ilvl="3" w:tplc="04050001">
      <w:start w:val="1"/>
      <w:numFmt w:val="bullet"/>
      <w:lvlText w:val=""/>
      <w:lvlJc w:val="left"/>
      <w:pPr>
        <w:ind w:left="2937" w:hanging="360"/>
      </w:pPr>
      <w:rPr>
        <w:rFonts w:ascii="Symbol" w:hAnsi="Symbol" w:hint="default"/>
      </w:rPr>
    </w:lvl>
    <w:lvl w:ilvl="4" w:tplc="04050003">
      <w:start w:val="1"/>
      <w:numFmt w:val="bullet"/>
      <w:lvlText w:val="o"/>
      <w:lvlJc w:val="left"/>
      <w:pPr>
        <w:ind w:left="3657" w:hanging="360"/>
      </w:pPr>
      <w:rPr>
        <w:rFonts w:ascii="Courier New" w:hAnsi="Courier New" w:cs="Courier New" w:hint="default"/>
      </w:rPr>
    </w:lvl>
    <w:lvl w:ilvl="5" w:tplc="04050005">
      <w:start w:val="1"/>
      <w:numFmt w:val="bullet"/>
      <w:lvlText w:val=""/>
      <w:lvlJc w:val="left"/>
      <w:pPr>
        <w:ind w:left="4377" w:hanging="360"/>
      </w:pPr>
      <w:rPr>
        <w:rFonts w:ascii="Wingdings" w:hAnsi="Wingdings" w:hint="default"/>
      </w:rPr>
    </w:lvl>
    <w:lvl w:ilvl="6" w:tplc="04050001">
      <w:start w:val="1"/>
      <w:numFmt w:val="bullet"/>
      <w:lvlText w:val=""/>
      <w:lvlJc w:val="left"/>
      <w:pPr>
        <w:ind w:left="5097" w:hanging="360"/>
      </w:pPr>
      <w:rPr>
        <w:rFonts w:ascii="Symbol" w:hAnsi="Symbol" w:hint="default"/>
      </w:rPr>
    </w:lvl>
    <w:lvl w:ilvl="7" w:tplc="04050003">
      <w:start w:val="1"/>
      <w:numFmt w:val="bullet"/>
      <w:lvlText w:val="o"/>
      <w:lvlJc w:val="left"/>
      <w:pPr>
        <w:ind w:left="5817" w:hanging="360"/>
      </w:pPr>
      <w:rPr>
        <w:rFonts w:ascii="Courier New" w:hAnsi="Courier New" w:cs="Courier New" w:hint="default"/>
      </w:rPr>
    </w:lvl>
    <w:lvl w:ilvl="8" w:tplc="04050005">
      <w:start w:val="1"/>
      <w:numFmt w:val="bullet"/>
      <w:lvlText w:val=""/>
      <w:lvlJc w:val="left"/>
      <w:pPr>
        <w:ind w:left="6537" w:hanging="360"/>
      </w:pPr>
      <w:rPr>
        <w:rFonts w:ascii="Wingdings" w:hAnsi="Wingdings" w:hint="default"/>
      </w:rPr>
    </w:lvl>
  </w:abstractNum>
  <w:abstractNum w:abstractNumId="8" w15:restartNumberingAfterBreak="0">
    <w:nsid w:val="43654E7F"/>
    <w:multiLevelType w:val="hybridMultilevel"/>
    <w:tmpl w:val="8EA8297E"/>
    <w:lvl w:ilvl="0" w:tplc="1B724B8C">
      <w:start w:val="1"/>
      <w:numFmt w:val="lowerLetter"/>
      <w:lvlText w:val="%1)"/>
      <w:lvlJc w:val="left"/>
      <w:pPr>
        <w:ind w:left="567" w:hanging="360"/>
      </w:pPr>
      <w:rPr>
        <w:sz w:val="22"/>
        <w:szCs w:val="22"/>
      </w:rPr>
    </w:lvl>
    <w:lvl w:ilvl="1" w:tplc="04050019">
      <w:start w:val="1"/>
      <w:numFmt w:val="lowerLetter"/>
      <w:lvlText w:val="%2."/>
      <w:lvlJc w:val="left"/>
      <w:pPr>
        <w:ind w:left="1287" w:hanging="360"/>
      </w:pPr>
    </w:lvl>
    <w:lvl w:ilvl="2" w:tplc="0405001B">
      <w:start w:val="1"/>
      <w:numFmt w:val="lowerRoman"/>
      <w:lvlText w:val="%3."/>
      <w:lvlJc w:val="right"/>
      <w:pPr>
        <w:ind w:left="2007" w:hanging="180"/>
      </w:pPr>
    </w:lvl>
    <w:lvl w:ilvl="3" w:tplc="0405000F">
      <w:start w:val="1"/>
      <w:numFmt w:val="decimal"/>
      <w:lvlText w:val="%4."/>
      <w:lvlJc w:val="left"/>
      <w:pPr>
        <w:ind w:left="2727" w:hanging="360"/>
      </w:pPr>
    </w:lvl>
    <w:lvl w:ilvl="4" w:tplc="04050019">
      <w:start w:val="1"/>
      <w:numFmt w:val="lowerLetter"/>
      <w:lvlText w:val="%5."/>
      <w:lvlJc w:val="left"/>
      <w:pPr>
        <w:ind w:left="3447" w:hanging="360"/>
      </w:pPr>
    </w:lvl>
    <w:lvl w:ilvl="5" w:tplc="0405001B">
      <w:start w:val="1"/>
      <w:numFmt w:val="lowerRoman"/>
      <w:lvlText w:val="%6."/>
      <w:lvlJc w:val="right"/>
      <w:pPr>
        <w:ind w:left="4167" w:hanging="180"/>
      </w:pPr>
    </w:lvl>
    <w:lvl w:ilvl="6" w:tplc="0405000F">
      <w:start w:val="1"/>
      <w:numFmt w:val="decimal"/>
      <w:lvlText w:val="%7."/>
      <w:lvlJc w:val="left"/>
      <w:pPr>
        <w:ind w:left="4887" w:hanging="360"/>
      </w:pPr>
    </w:lvl>
    <w:lvl w:ilvl="7" w:tplc="04050019">
      <w:start w:val="1"/>
      <w:numFmt w:val="lowerLetter"/>
      <w:lvlText w:val="%8."/>
      <w:lvlJc w:val="left"/>
      <w:pPr>
        <w:ind w:left="5607" w:hanging="360"/>
      </w:pPr>
    </w:lvl>
    <w:lvl w:ilvl="8" w:tplc="0405001B">
      <w:start w:val="1"/>
      <w:numFmt w:val="lowerRoman"/>
      <w:lvlText w:val="%9."/>
      <w:lvlJc w:val="right"/>
      <w:pPr>
        <w:ind w:left="6327" w:hanging="180"/>
      </w:pPr>
    </w:lvl>
  </w:abstractNum>
  <w:abstractNum w:abstractNumId="9" w15:restartNumberingAfterBreak="0">
    <w:nsid w:val="445419C6"/>
    <w:multiLevelType w:val="hybridMultilevel"/>
    <w:tmpl w:val="142A09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4AE44FC9"/>
    <w:multiLevelType w:val="hybridMultilevel"/>
    <w:tmpl w:val="55146906"/>
    <w:lvl w:ilvl="0" w:tplc="7576C86E">
      <w:start w:val="1"/>
      <w:numFmt w:val="decimal"/>
      <w:lvlText w:val="%1."/>
      <w:lvlJc w:val="left"/>
      <w:pPr>
        <w:ind w:left="360" w:hanging="360"/>
      </w:pPr>
      <w:rPr>
        <w:sz w:val="22"/>
        <w:szCs w:val="22"/>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1" w15:restartNumberingAfterBreak="0">
    <w:nsid w:val="597A6FA5"/>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2" w15:restartNumberingAfterBreak="0">
    <w:nsid w:val="611C48B7"/>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3" w15:restartNumberingAfterBreak="0">
    <w:nsid w:val="654C578A"/>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num w:numId="1" w16cid:durableId="15204371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22585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967609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554091">
    <w:abstractNumId w:val="7"/>
  </w:num>
  <w:num w:numId="5" w16cid:durableId="842280140">
    <w:abstractNumId w:val="0"/>
  </w:num>
  <w:num w:numId="6" w16cid:durableId="7984508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01967">
    <w:abstractNumId w:val="9"/>
  </w:num>
  <w:num w:numId="8" w16cid:durableId="16129354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19061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91679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08820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82492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77717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970918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25"/>
    <w:rsid w:val="00461725"/>
    <w:rsid w:val="005B4DD1"/>
    <w:rsid w:val="007B0F93"/>
    <w:rsid w:val="00964F40"/>
    <w:rsid w:val="00A77E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1A5F"/>
  <w15:chartTrackingRefBased/>
  <w15:docId w15:val="{9ABA5393-DFC6-4424-B1D5-FD62C684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1725"/>
    <w:pPr>
      <w:spacing w:line="256" w:lineRule="auto"/>
      <w:jc w:val="both"/>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461725"/>
    <w:rPr>
      <w:color w:val="0563C1" w:themeColor="hyperlink"/>
      <w:u w:val="single"/>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semiHidden/>
    <w:locked/>
    <w:rsid w:val="00461725"/>
    <w:rPr>
      <w:sz w:val="18"/>
      <w:szCs w:val="20"/>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Char"/>
    <w:basedOn w:val="Normln"/>
    <w:link w:val="TextpoznpodarouChar"/>
    <w:uiPriority w:val="99"/>
    <w:semiHidden/>
    <w:unhideWhenUsed/>
    <w:qFormat/>
    <w:rsid w:val="00461725"/>
    <w:pPr>
      <w:spacing w:after="0" w:line="240" w:lineRule="auto"/>
    </w:pPr>
    <w:rPr>
      <w:sz w:val="18"/>
      <w:szCs w:val="20"/>
    </w:rPr>
  </w:style>
  <w:style w:type="character" w:customStyle="1" w:styleId="TextpoznpodarouChar1">
    <w:name w:val="Text pozn. pod čarou Char1"/>
    <w:basedOn w:val="Standardnpsmoodstavce"/>
    <w:uiPriority w:val="99"/>
    <w:semiHidden/>
    <w:rsid w:val="00461725"/>
    <w:rPr>
      <w:sz w:val="20"/>
      <w:szCs w:val="20"/>
    </w:rPr>
  </w:style>
  <w:style w:type="character" w:customStyle="1" w:styleId="ZhlavChar">
    <w:name w:val="Záhlaví Char"/>
    <w:aliases w:val="hdr Char,hdr1 Char,hdr2 Char,hdr3 Char,hdr4 Char,hdr5 Char,hdr6 Char"/>
    <w:basedOn w:val="Standardnpsmoodstavce"/>
    <w:link w:val="Zhlav"/>
    <w:semiHidden/>
    <w:locked/>
    <w:rsid w:val="00461725"/>
  </w:style>
  <w:style w:type="paragraph" w:styleId="Zhlav">
    <w:name w:val="header"/>
    <w:aliases w:val="hdr,hdr1,hdr2,hdr3,hdr4,hdr5,hdr6"/>
    <w:basedOn w:val="Normln"/>
    <w:link w:val="ZhlavChar"/>
    <w:semiHidden/>
    <w:unhideWhenUsed/>
    <w:rsid w:val="00461725"/>
    <w:pPr>
      <w:tabs>
        <w:tab w:val="center" w:pos="4536"/>
        <w:tab w:val="right" w:pos="9072"/>
      </w:tabs>
      <w:spacing w:after="0" w:line="240" w:lineRule="auto"/>
    </w:pPr>
  </w:style>
  <w:style w:type="character" w:customStyle="1" w:styleId="ZhlavChar1">
    <w:name w:val="Záhlaví Char1"/>
    <w:basedOn w:val="Standardnpsmoodstavce"/>
    <w:uiPriority w:val="99"/>
    <w:semiHidden/>
    <w:rsid w:val="00461725"/>
  </w:style>
  <w:style w:type="paragraph" w:styleId="slovanseznam">
    <w:name w:val="List Number"/>
    <w:basedOn w:val="Normln"/>
    <w:uiPriority w:val="99"/>
    <w:semiHidden/>
    <w:unhideWhenUsed/>
    <w:rsid w:val="00461725"/>
    <w:pPr>
      <w:spacing w:after="0" w:line="240" w:lineRule="auto"/>
    </w:pPr>
    <w:rPr>
      <w:rFonts w:ascii="Arial" w:eastAsia="Times New Roman" w:hAnsi="Arial" w:cs="Arial"/>
      <w:sz w:val="24"/>
      <w:szCs w:val="24"/>
      <w:lang w:eastAsia="cs-CZ"/>
    </w:rPr>
  </w:style>
  <w:style w:type="character" w:customStyle="1" w:styleId="OdstavecseseznamemChar">
    <w:name w:val="Odstavec se seznamem Char"/>
    <w:aliases w:val="Odstavec_muj Char,Odstavec_muj1 Char,Odstavec_muj2 Char,Nad Char,List Paragraph Char,Odstavec_muj3 Char,Nad1 Char,List Paragraph1 Char,Odstavec_muj4 Char,Nad2 Char,List Paragraph2 Char,Odstavec_muj5 Char,Odstavec_muj6 Char"/>
    <w:basedOn w:val="Standardnpsmoodstavce"/>
    <w:link w:val="Odstavecseseznamem"/>
    <w:uiPriority w:val="34"/>
    <w:qFormat/>
    <w:locked/>
    <w:rsid w:val="00461725"/>
  </w:style>
  <w:style w:type="paragraph" w:styleId="Odstavecseseznamem">
    <w:name w:val="List Paragraph"/>
    <w:aliases w:val="Odstavec_muj,Odstavec_muj1,Odstavec_muj2,Nad,List Paragraph,Odstavec_muj3,Nad1,List Paragraph1,Odstavec_muj4,Nad2,List Paragraph2,Odstavec_muj5,Odstavec_muj6,Odstavec_muj7,Odstavec_muj8,Odstavec_muj9,Odstavec_muj10,Odstavec_muj11"/>
    <w:basedOn w:val="Normln"/>
    <w:link w:val="OdstavecseseznamemChar"/>
    <w:uiPriority w:val="34"/>
    <w:qFormat/>
    <w:rsid w:val="00461725"/>
    <w:pPr>
      <w:spacing w:after="220" w:line="240" w:lineRule="auto"/>
      <w:ind w:left="720"/>
      <w:contextualSpacing/>
    </w:pPr>
  </w:style>
  <w:style w:type="paragraph" w:customStyle="1" w:styleId="NADPIS1">
    <w:name w:val="NADPIS 1"/>
    <w:basedOn w:val="Normln"/>
    <w:qFormat/>
    <w:rsid w:val="00461725"/>
    <w:pPr>
      <w:numPr>
        <w:numId w:val="1"/>
      </w:numPr>
      <w:outlineLvl w:val="0"/>
    </w:pPr>
    <w:rPr>
      <w:b/>
      <w:sz w:val="32"/>
      <w:szCs w:val="32"/>
    </w:rPr>
  </w:style>
  <w:style w:type="character" w:customStyle="1" w:styleId="NADPIS2Char">
    <w:name w:val="NADPIS 2 Char"/>
    <w:basedOn w:val="Standardnpsmoodstavce"/>
    <w:link w:val="NADPIS2"/>
    <w:locked/>
    <w:rsid w:val="00461725"/>
    <w:rPr>
      <w:b/>
      <w:sz w:val="28"/>
      <w:szCs w:val="28"/>
    </w:rPr>
  </w:style>
  <w:style w:type="paragraph" w:customStyle="1" w:styleId="NADPIS2">
    <w:name w:val="NADPIS 2"/>
    <w:basedOn w:val="NADPIS1"/>
    <w:link w:val="NADPIS2Char"/>
    <w:qFormat/>
    <w:rsid w:val="00461725"/>
    <w:pPr>
      <w:numPr>
        <w:ilvl w:val="1"/>
      </w:numPr>
    </w:pPr>
    <w:rPr>
      <w:sz w:val="28"/>
      <w:szCs w:val="28"/>
    </w:rPr>
  </w:style>
  <w:style w:type="paragraph" w:customStyle="1" w:styleId="NADPIS3">
    <w:name w:val="NADPIS 3"/>
    <w:basedOn w:val="NADPIS2"/>
    <w:qFormat/>
    <w:rsid w:val="00461725"/>
    <w:pPr>
      <w:numPr>
        <w:ilvl w:val="2"/>
      </w:numPr>
    </w:pPr>
  </w:style>
  <w:style w:type="paragraph" w:customStyle="1" w:styleId="NADPIS4">
    <w:name w:val="NADPIS 4"/>
    <w:basedOn w:val="NADPIS3"/>
    <w:qFormat/>
    <w:rsid w:val="00461725"/>
    <w:pPr>
      <w:numPr>
        <w:ilvl w:val="3"/>
      </w:numPr>
      <w:tabs>
        <w:tab w:val="clear" w:pos="567"/>
        <w:tab w:val="num" w:pos="851"/>
      </w:tabs>
    </w:pPr>
    <w:rPr>
      <w:sz w:val="24"/>
    </w:rPr>
  </w:style>
  <w:style w:type="paragraph" w:customStyle="1" w:styleId="Tabulkatext12">
    <w:name w:val="Tabulka text12"/>
    <w:uiPriority w:val="6"/>
    <w:qFormat/>
    <w:rsid w:val="00461725"/>
    <w:pPr>
      <w:spacing w:before="60" w:after="60" w:line="240" w:lineRule="auto"/>
      <w:ind w:left="57" w:right="57"/>
    </w:pPr>
    <w:rPr>
      <w:sz w:val="20"/>
    </w:rPr>
  </w:style>
  <w:style w:type="paragraph" w:customStyle="1" w:styleId="Odrky311">
    <w:name w:val="Odrážky 311"/>
    <w:basedOn w:val="Normln"/>
    <w:uiPriority w:val="5"/>
    <w:qFormat/>
    <w:rsid w:val="00461725"/>
    <w:pPr>
      <w:tabs>
        <w:tab w:val="num" w:pos="1191"/>
      </w:tabs>
      <w:spacing w:after="220" w:line="240" w:lineRule="auto"/>
      <w:ind w:left="1191" w:hanging="397"/>
      <w:contextualSpacing/>
    </w:pPr>
  </w:style>
  <w:style w:type="character" w:styleId="Znakapoznpodarou">
    <w:name w:val="footnote reference"/>
    <w:aliases w:val="PGI Fußnote Ziffer,BVI fnr,Footnote symbol,Footnote Reference Superscript,Appel note de bas de p,Appel note de bas de page,Légende,Char Car Car Car Car,Voetnootverwijzing,Footnote reference number"/>
    <w:basedOn w:val="Standardnpsmoodstavce"/>
    <w:semiHidden/>
    <w:unhideWhenUsed/>
    <w:rsid w:val="004617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18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vcr.cz/fondyeu" TargetMode="External"/><Relationship Id="rId3" Type="http://schemas.openxmlformats.org/officeDocument/2006/relationships/settings" Target="settings.xml"/><Relationship Id="rId7" Type="http://schemas.openxmlformats.org/officeDocument/2006/relationships/hyperlink" Target="https://www.mvcr.cz/fondyeu/clanek/pravidla-pro-zadatele-a-prijemc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4847</Words>
  <Characters>28603</Characters>
  <Application>Microsoft Office Word</Application>
  <DocSecurity>0</DocSecurity>
  <Lines>238</Lines>
  <Paragraphs>66</Paragraphs>
  <ScaleCrop>false</ScaleCrop>
  <Company/>
  <LinksUpToDate>false</LinksUpToDate>
  <CharactersWithSpaces>33384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Pospíšil Ondřej, Mgr.</dc:creator>
  <cp:keywords/>
  <dc:description/>
  <cp:lastModifiedBy>Doležalová Hana, Ing.</cp:lastModifiedBy>
  <cp:revision>2</cp:revision>
  <dcterms:created xsi:type="dcterms:W3CDTF">2025-06-20T06:39:00Z</dcterms:created>
  <dcterms:modified xsi:type="dcterms:W3CDTF">2026-08-31T12:49:00Z</dcterms:modified>
</cp:coreProperties>
</file>