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F502AA" w14:textId="74EEE2CC" w:rsidR="00696A1D" w:rsidRPr="00951F6F" w:rsidRDefault="000B6553" w:rsidP="00FC0F40">
      <w:pPr>
        <w:jc w:val="both"/>
        <w:rPr>
          <w:rFonts w:ascii="Calibri" w:hAnsi="Calibri"/>
          <w:color w:val="auto"/>
          <w:sz w:val="22"/>
          <w:szCs w:val="22"/>
          <w:lang w:eastAsia="en-US"/>
        </w:rPr>
      </w:pPr>
      <w:r>
        <w:rPr>
          <w:rFonts w:ascii="Calibri" w:hAnsi="Calibri"/>
          <w:color w:val="auto"/>
          <w:sz w:val="22"/>
          <w:szCs w:val="22"/>
          <w:lang w:eastAsia="en-US"/>
        </w:rPr>
        <w:t xml:space="preserve">Smlouva o </w:t>
      </w:r>
      <w:r w:rsidR="00696A1D" w:rsidRPr="00951F6F">
        <w:rPr>
          <w:rFonts w:ascii="Calibri" w:hAnsi="Calibri"/>
          <w:color w:val="auto"/>
          <w:sz w:val="22"/>
          <w:szCs w:val="22"/>
          <w:lang w:eastAsia="en-US"/>
        </w:rPr>
        <w:t>poskytování činnosti pověřence obcí jiné obci (lze použít i vůči jinému subjektu, např. příspěvkové organizaci)</w:t>
      </w:r>
    </w:p>
    <w:p w14:paraId="3374158A" w14:textId="77777777" w:rsidR="00696A1D" w:rsidRPr="00951F6F" w:rsidRDefault="00696A1D" w:rsidP="00696A1D">
      <w:pPr>
        <w:rPr>
          <w:rFonts w:ascii="Calibri" w:hAnsi="Calibri"/>
          <w:color w:val="auto"/>
          <w:sz w:val="22"/>
          <w:szCs w:val="22"/>
          <w:lang w:eastAsia="en-US"/>
        </w:rPr>
      </w:pPr>
    </w:p>
    <w:p w14:paraId="076B2A8D" w14:textId="77777777" w:rsidR="00696A1D" w:rsidRPr="00951F6F" w:rsidRDefault="00696A1D" w:rsidP="00696A1D">
      <w:pPr>
        <w:jc w:val="center"/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>Smlouva o zajištění činnosti pověřence pro ochranu osobních údajů</w:t>
      </w:r>
    </w:p>
    <w:p w14:paraId="354C076A" w14:textId="77777777" w:rsidR="00696A1D" w:rsidRPr="00951F6F" w:rsidRDefault="00696A1D" w:rsidP="00696A1D">
      <w:pPr>
        <w:rPr>
          <w:rFonts w:ascii="Calibri" w:hAnsi="Calibri"/>
          <w:color w:val="auto"/>
          <w:sz w:val="22"/>
          <w:szCs w:val="22"/>
          <w:lang w:eastAsia="en-US"/>
        </w:rPr>
      </w:pPr>
    </w:p>
    <w:p w14:paraId="40C53D15" w14:textId="77777777" w:rsidR="00696A1D" w:rsidRPr="00951F6F" w:rsidRDefault="00696A1D" w:rsidP="00696A1D">
      <w:pPr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>Obec …</w:t>
      </w:r>
      <w:r w:rsidR="00DE0B08"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 (A)</w:t>
      </w:r>
    </w:p>
    <w:p w14:paraId="69C524B8" w14:textId="77777777" w:rsidR="00696A1D" w:rsidRPr="00951F6F" w:rsidRDefault="00696A1D" w:rsidP="00696A1D">
      <w:pPr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>Sídlo …</w:t>
      </w:r>
    </w:p>
    <w:p w14:paraId="4B1E9BBB" w14:textId="77777777" w:rsidR="00696A1D" w:rsidRPr="00951F6F" w:rsidRDefault="00696A1D" w:rsidP="00696A1D">
      <w:pPr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>IČ:</w:t>
      </w:r>
    </w:p>
    <w:p w14:paraId="70493C8F" w14:textId="77777777" w:rsidR="00696A1D" w:rsidRPr="00951F6F" w:rsidRDefault="00696A1D" w:rsidP="00696A1D">
      <w:pPr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>Zastoupená:</w:t>
      </w:r>
    </w:p>
    <w:p w14:paraId="44A51BCE" w14:textId="77777777" w:rsidR="00696A1D" w:rsidRPr="00951F6F" w:rsidRDefault="00696A1D" w:rsidP="00696A1D">
      <w:pPr>
        <w:rPr>
          <w:rFonts w:ascii="Calibri" w:hAnsi="Calibri"/>
          <w:color w:val="auto"/>
          <w:sz w:val="22"/>
          <w:szCs w:val="22"/>
          <w:lang w:eastAsia="en-US"/>
        </w:rPr>
      </w:pPr>
    </w:p>
    <w:p w14:paraId="0D28905F" w14:textId="77777777" w:rsidR="00696A1D" w:rsidRPr="00951F6F" w:rsidRDefault="00696A1D" w:rsidP="00696A1D">
      <w:pPr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>a</w:t>
      </w:r>
    </w:p>
    <w:p w14:paraId="68373A84" w14:textId="77777777" w:rsidR="00696A1D" w:rsidRPr="00951F6F" w:rsidRDefault="00696A1D" w:rsidP="00696A1D">
      <w:pPr>
        <w:rPr>
          <w:rFonts w:ascii="Calibri" w:hAnsi="Calibri"/>
          <w:color w:val="auto"/>
          <w:sz w:val="22"/>
          <w:szCs w:val="22"/>
          <w:lang w:eastAsia="en-US"/>
        </w:rPr>
      </w:pPr>
    </w:p>
    <w:p w14:paraId="29CCC806" w14:textId="77777777" w:rsidR="00696A1D" w:rsidRPr="00951F6F" w:rsidRDefault="00696A1D" w:rsidP="00696A1D">
      <w:pPr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>Obec …</w:t>
      </w:r>
      <w:r w:rsidR="00DE0B08"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 (B)</w:t>
      </w:r>
    </w:p>
    <w:p w14:paraId="30226180" w14:textId="77777777" w:rsidR="00696A1D" w:rsidRPr="00951F6F" w:rsidRDefault="00696A1D" w:rsidP="00696A1D">
      <w:pPr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>Sídlo …</w:t>
      </w:r>
    </w:p>
    <w:p w14:paraId="320344BE" w14:textId="77777777" w:rsidR="00696A1D" w:rsidRPr="00951F6F" w:rsidRDefault="00696A1D" w:rsidP="00696A1D">
      <w:pPr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>IČ:</w:t>
      </w:r>
    </w:p>
    <w:p w14:paraId="4270ED50" w14:textId="77777777" w:rsidR="00696A1D" w:rsidRPr="00951F6F" w:rsidRDefault="00696A1D" w:rsidP="00696A1D">
      <w:pPr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>Zastoupená:</w:t>
      </w:r>
    </w:p>
    <w:p w14:paraId="014CEA10" w14:textId="77777777" w:rsidR="00696A1D" w:rsidRPr="00951F6F" w:rsidRDefault="00696A1D" w:rsidP="00696A1D">
      <w:pPr>
        <w:rPr>
          <w:rFonts w:ascii="Calibri" w:hAnsi="Calibri"/>
          <w:color w:val="auto"/>
          <w:sz w:val="22"/>
          <w:szCs w:val="22"/>
          <w:lang w:eastAsia="en-US"/>
        </w:rPr>
      </w:pPr>
    </w:p>
    <w:p w14:paraId="7EBC0CAC" w14:textId="77777777" w:rsidR="00696A1D" w:rsidRPr="00951F6F" w:rsidRDefault="00696A1D" w:rsidP="00FC0F40">
      <w:pPr>
        <w:jc w:val="both"/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>uzavírají v souladu s § 1746 odst. 2 zákona č. 89/2012 Sb., občanský zákoník, ve znění pozdějších předpisů, tuto smlouvu:</w:t>
      </w:r>
    </w:p>
    <w:p w14:paraId="0F3F30C7" w14:textId="77777777" w:rsidR="00696A1D" w:rsidRPr="00951F6F" w:rsidRDefault="00696A1D" w:rsidP="00696A1D">
      <w:pPr>
        <w:rPr>
          <w:rFonts w:ascii="Calibri" w:hAnsi="Calibri"/>
          <w:color w:val="auto"/>
          <w:sz w:val="22"/>
          <w:szCs w:val="22"/>
          <w:lang w:eastAsia="en-US"/>
        </w:rPr>
      </w:pPr>
    </w:p>
    <w:p w14:paraId="063EFEEA" w14:textId="77777777" w:rsidR="00696A1D" w:rsidRPr="00951F6F" w:rsidRDefault="00696A1D" w:rsidP="00696A1D">
      <w:pPr>
        <w:jc w:val="center"/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>Čl. 1</w:t>
      </w:r>
    </w:p>
    <w:p w14:paraId="39C60876" w14:textId="77777777" w:rsidR="00696A1D" w:rsidRPr="00951F6F" w:rsidRDefault="00696A1D" w:rsidP="00696A1D">
      <w:pPr>
        <w:jc w:val="center"/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>Předmět smlouvy</w:t>
      </w:r>
    </w:p>
    <w:p w14:paraId="7D3F6C35" w14:textId="77777777" w:rsidR="00696A1D" w:rsidRPr="00951F6F" w:rsidRDefault="00696A1D" w:rsidP="00696A1D">
      <w:pPr>
        <w:rPr>
          <w:rFonts w:ascii="Calibri" w:hAnsi="Calibri"/>
          <w:color w:val="auto"/>
          <w:sz w:val="22"/>
          <w:szCs w:val="22"/>
          <w:lang w:eastAsia="en-US"/>
        </w:rPr>
      </w:pPr>
    </w:p>
    <w:p w14:paraId="05272930" w14:textId="5B64331A" w:rsidR="00696A1D" w:rsidRPr="00951F6F" w:rsidRDefault="00696A1D" w:rsidP="00696A1D">
      <w:pPr>
        <w:jc w:val="both"/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(1) </w:t>
      </w:r>
      <w:r w:rsidRPr="006F3FF2">
        <w:rPr>
          <w:rFonts w:ascii="Calibri" w:hAnsi="Calibri"/>
          <w:i/>
          <w:color w:val="auto"/>
          <w:sz w:val="22"/>
          <w:szCs w:val="22"/>
          <w:lang w:eastAsia="en-US"/>
        </w:rPr>
        <w:t>Obec</w:t>
      </w:r>
      <w:r w:rsidR="00951F6F" w:rsidRPr="006F3FF2">
        <w:rPr>
          <w:rFonts w:ascii="Calibri" w:hAnsi="Calibri"/>
          <w:i/>
          <w:color w:val="auto"/>
          <w:sz w:val="22"/>
          <w:szCs w:val="22"/>
          <w:lang w:eastAsia="en-US"/>
        </w:rPr>
        <w:t xml:space="preserve"> A</w:t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 </w:t>
      </w:r>
      <w:r w:rsidR="00CB5FF9">
        <w:rPr>
          <w:rFonts w:ascii="Calibri" w:hAnsi="Calibri"/>
          <w:color w:val="auto"/>
          <w:sz w:val="22"/>
          <w:szCs w:val="22"/>
          <w:lang w:eastAsia="en-US"/>
        </w:rPr>
        <w:t>(</w:t>
      </w:r>
      <w:r w:rsidR="00CB5FF9" w:rsidRPr="00951F6F">
        <w:rPr>
          <w:rFonts w:ascii="Calibri" w:hAnsi="Calibri"/>
          <w:color w:val="auto"/>
          <w:sz w:val="22"/>
          <w:szCs w:val="22"/>
          <w:lang w:eastAsia="en-US"/>
        </w:rPr>
        <w:t>dále též „pověřenec“)</w:t>
      </w:r>
      <w:r w:rsidR="00CB5FF9">
        <w:rPr>
          <w:rFonts w:ascii="Calibri" w:hAnsi="Calibri"/>
          <w:color w:val="auto"/>
          <w:sz w:val="22"/>
          <w:szCs w:val="22"/>
          <w:lang w:eastAsia="en-US"/>
        </w:rPr>
        <w:t xml:space="preserve"> </w:t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se zavazuje vykonávat pro </w:t>
      </w:r>
      <w:r w:rsidRPr="006F3FF2">
        <w:rPr>
          <w:rFonts w:ascii="Calibri" w:hAnsi="Calibri"/>
          <w:i/>
          <w:color w:val="auto"/>
          <w:sz w:val="22"/>
          <w:szCs w:val="22"/>
          <w:lang w:eastAsia="en-US"/>
        </w:rPr>
        <w:t xml:space="preserve">obec </w:t>
      </w:r>
      <w:r w:rsidR="00951F6F" w:rsidRPr="006F3FF2">
        <w:rPr>
          <w:rFonts w:ascii="Calibri" w:hAnsi="Calibri"/>
          <w:i/>
          <w:color w:val="auto"/>
          <w:sz w:val="22"/>
          <w:szCs w:val="22"/>
          <w:lang w:eastAsia="en-US"/>
        </w:rPr>
        <w:t>B</w:t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 činnost pověřence pro ochranu osobních údajů podle čl. 37 a násl. nařízení Evropského parlamentu a Rady (EU) 2016/679 ze dne 27. dubna 2016 o ochraně fyzických osob v souvislosti se zpracováním osobních údajů a o volném pohybu těchto údajů a o zrušení směrnice 95/46/ES (obecné nařízení o ochraně osobních údajů).</w:t>
      </w:r>
    </w:p>
    <w:p w14:paraId="4A63DAB2" w14:textId="77777777" w:rsidR="00696A1D" w:rsidRPr="00951F6F" w:rsidRDefault="00696A1D" w:rsidP="00696A1D">
      <w:pPr>
        <w:jc w:val="both"/>
        <w:rPr>
          <w:rFonts w:ascii="Calibri" w:hAnsi="Calibri"/>
          <w:color w:val="auto"/>
          <w:sz w:val="22"/>
          <w:szCs w:val="22"/>
          <w:lang w:eastAsia="en-US"/>
        </w:rPr>
      </w:pPr>
    </w:p>
    <w:p w14:paraId="73C9CAB5" w14:textId="2D5F9228" w:rsidR="00696A1D" w:rsidRPr="00951F6F" w:rsidRDefault="00696A1D" w:rsidP="00696A1D">
      <w:pPr>
        <w:jc w:val="both"/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(2) </w:t>
      </w:r>
      <w:r w:rsidR="00951F6F" w:rsidRPr="006F3FF2">
        <w:rPr>
          <w:rFonts w:ascii="Calibri" w:hAnsi="Calibri"/>
          <w:i/>
          <w:color w:val="auto"/>
          <w:sz w:val="22"/>
          <w:szCs w:val="22"/>
          <w:lang w:eastAsia="en-US"/>
        </w:rPr>
        <w:t>Obec B</w:t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 se zavazuje poskytovat </w:t>
      </w:r>
      <w:r w:rsidR="00CB5FF9">
        <w:rPr>
          <w:rFonts w:ascii="Calibri" w:hAnsi="Calibri"/>
          <w:color w:val="auto"/>
          <w:sz w:val="22"/>
          <w:szCs w:val="22"/>
          <w:lang w:eastAsia="en-US"/>
        </w:rPr>
        <w:t>pověřenci</w:t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 potřebnou součinnost při plnění závazku podle odstavce 1 </w:t>
      </w:r>
      <w:r w:rsidR="00CB5FF9">
        <w:rPr>
          <w:rFonts w:ascii="Calibri" w:hAnsi="Calibri"/>
          <w:color w:val="auto"/>
          <w:sz w:val="22"/>
          <w:szCs w:val="22"/>
          <w:lang w:eastAsia="en-US"/>
        </w:rPr>
        <w:t xml:space="preserve">předepsanou obecným nařízením o ochraně osobních údajů </w:t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a hradit </w:t>
      </w:r>
      <w:r w:rsidR="00CB5FF9">
        <w:rPr>
          <w:rFonts w:ascii="Calibri" w:hAnsi="Calibri"/>
          <w:color w:val="auto"/>
          <w:sz w:val="22"/>
          <w:szCs w:val="22"/>
          <w:lang w:eastAsia="en-US"/>
        </w:rPr>
        <w:t>pověřenci</w:t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 účelně vynaložené náklady v souladu s čl. 3.</w:t>
      </w:r>
    </w:p>
    <w:p w14:paraId="1F727F1C" w14:textId="77777777" w:rsidR="00696A1D" w:rsidRPr="00951F6F" w:rsidRDefault="00696A1D" w:rsidP="00696A1D">
      <w:pPr>
        <w:rPr>
          <w:rFonts w:ascii="Calibri" w:hAnsi="Calibri"/>
          <w:color w:val="auto"/>
          <w:sz w:val="22"/>
          <w:szCs w:val="22"/>
          <w:lang w:eastAsia="en-US"/>
        </w:rPr>
      </w:pPr>
    </w:p>
    <w:p w14:paraId="06832AAB" w14:textId="77777777" w:rsidR="00696A1D" w:rsidRPr="00951F6F" w:rsidRDefault="00696A1D" w:rsidP="00696A1D">
      <w:pPr>
        <w:jc w:val="center"/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>Čl. 2</w:t>
      </w:r>
    </w:p>
    <w:p w14:paraId="71089F43" w14:textId="77777777" w:rsidR="00696A1D" w:rsidRPr="00951F6F" w:rsidRDefault="00696A1D" w:rsidP="00696A1D">
      <w:pPr>
        <w:jc w:val="center"/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>Způsob plnění smlouvy</w:t>
      </w:r>
    </w:p>
    <w:p w14:paraId="72D2AF91" w14:textId="77777777" w:rsidR="00696A1D" w:rsidRPr="00951F6F" w:rsidRDefault="00696A1D" w:rsidP="00696A1D">
      <w:pPr>
        <w:rPr>
          <w:rFonts w:ascii="Calibri" w:hAnsi="Calibri"/>
          <w:color w:val="auto"/>
          <w:sz w:val="22"/>
          <w:szCs w:val="22"/>
          <w:lang w:eastAsia="en-US"/>
        </w:rPr>
      </w:pPr>
    </w:p>
    <w:p w14:paraId="17A652FA" w14:textId="52D64C9E" w:rsidR="00696A1D" w:rsidRDefault="00135750" w:rsidP="00135750">
      <w:pPr>
        <w:jc w:val="both"/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(1) </w:t>
      </w:r>
      <w:r w:rsidR="00CB5FF9">
        <w:rPr>
          <w:rFonts w:ascii="Calibri" w:hAnsi="Calibri"/>
          <w:color w:val="auto"/>
          <w:sz w:val="22"/>
          <w:szCs w:val="22"/>
          <w:lang w:eastAsia="en-US"/>
        </w:rPr>
        <w:t xml:space="preserve">Pověřenec </w:t>
      </w:r>
      <w:proofErr w:type="gramStart"/>
      <w:r w:rsidR="00C62EBB" w:rsidRPr="00951F6F">
        <w:rPr>
          <w:rFonts w:ascii="Calibri" w:hAnsi="Calibri"/>
          <w:color w:val="auto"/>
          <w:sz w:val="22"/>
          <w:szCs w:val="22"/>
          <w:lang w:eastAsia="en-US"/>
        </w:rPr>
        <w:t>vykonává</w:t>
      </w:r>
      <w:proofErr w:type="gramEnd"/>
      <w:r w:rsidR="00CB5FF9">
        <w:rPr>
          <w:rFonts w:ascii="Calibri" w:hAnsi="Calibri"/>
          <w:color w:val="auto"/>
          <w:sz w:val="22"/>
          <w:szCs w:val="22"/>
          <w:lang w:eastAsia="en-US"/>
        </w:rPr>
        <w:t xml:space="preserve"> svoji </w:t>
      </w:r>
      <w:r w:rsidR="00C62EBB"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činnost v souladu s pokyny </w:t>
      </w:r>
      <w:r w:rsidR="00C62EBB" w:rsidRPr="006F3FF2">
        <w:rPr>
          <w:rFonts w:ascii="Calibri" w:hAnsi="Calibri"/>
          <w:i/>
          <w:color w:val="auto"/>
          <w:sz w:val="22"/>
          <w:szCs w:val="22"/>
          <w:lang w:eastAsia="en-US"/>
        </w:rPr>
        <w:t>obce</w:t>
      </w:r>
      <w:r w:rsidRPr="006F3FF2">
        <w:rPr>
          <w:rFonts w:ascii="Calibri" w:hAnsi="Calibri"/>
          <w:i/>
          <w:color w:val="auto"/>
          <w:sz w:val="22"/>
          <w:szCs w:val="22"/>
          <w:lang w:eastAsia="en-US"/>
        </w:rPr>
        <w:t xml:space="preserve"> B</w:t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. </w:t>
      </w:r>
      <w:r w:rsidR="00C62EBB"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Tyto pokyny </w:t>
      </w:r>
      <w:proofErr w:type="gramStart"/>
      <w:r w:rsidR="00CB5FF9">
        <w:rPr>
          <w:rFonts w:ascii="Calibri" w:hAnsi="Calibri"/>
          <w:color w:val="auto"/>
          <w:sz w:val="22"/>
          <w:szCs w:val="22"/>
          <w:lang w:eastAsia="en-US"/>
        </w:rPr>
        <w:t>nesmí</w:t>
      </w:r>
      <w:proofErr w:type="gramEnd"/>
      <w:r w:rsidR="00C62EBB"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 být v rozporu s postavením a úkoly pověřence podle obecného nařízení o ochraně osobních údajů.</w:t>
      </w:r>
    </w:p>
    <w:p w14:paraId="62C9F9B0" w14:textId="101FF7AE" w:rsidR="00B63F50" w:rsidRPr="00951F6F" w:rsidRDefault="00B63F50" w:rsidP="00B63F50">
      <w:pPr>
        <w:jc w:val="both"/>
        <w:rPr>
          <w:rFonts w:ascii="Calibri" w:hAnsi="Calibri"/>
          <w:color w:val="auto"/>
          <w:sz w:val="22"/>
          <w:szCs w:val="22"/>
          <w:lang w:eastAsia="en-US"/>
        </w:rPr>
      </w:pPr>
      <w:r w:rsidRPr="00CB5FF9">
        <w:rPr>
          <w:rFonts w:ascii="Calibri" w:hAnsi="Calibri"/>
          <w:color w:val="auto"/>
          <w:sz w:val="22"/>
          <w:szCs w:val="22"/>
          <w:lang w:eastAsia="en-US"/>
        </w:rPr>
        <w:t xml:space="preserve">(2) Pověřenec poskytne </w:t>
      </w:r>
      <w:r w:rsidRPr="006F3FF2">
        <w:rPr>
          <w:rFonts w:ascii="Calibri" w:hAnsi="Calibri"/>
          <w:i/>
          <w:color w:val="auto"/>
          <w:sz w:val="22"/>
          <w:szCs w:val="22"/>
          <w:lang w:eastAsia="en-US"/>
        </w:rPr>
        <w:t>obci B</w:t>
      </w:r>
      <w:r w:rsidRPr="00CB5FF9">
        <w:rPr>
          <w:rFonts w:ascii="Calibri" w:hAnsi="Calibri"/>
          <w:color w:val="auto"/>
          <w:sz w:val="22"/>
          <w:szCs w:val="22"/>
          <w:lang w:eastAsia="en-US"/>
        </w:rPr>
        <w:t xml:space="preserve"> kontaktní údaje fyzické osoby, která bude činnost pověřence fakticky vykonávat, a to v rozsahu: jméno a příjmení, telefonní číslo, adresa elektronické pošty. Tyto údaje slouží k zajištění dostupnosti pověřence a ke splnění informačních povinností </w:t>
      </w:r>
      <w:r w:rsidR="00CB5FF9" w:rsidRPr="00CB5FF9">
        <w:rPr>
          <w:rFonts w:ascii="Calibri" w:hAnsi="Calibri"/>
          <w:color w:val="auto"/>
          <w:sz w:val="22"/>
          <w:szCs w:val="22"/>
          <w:lang w:eastAsia="en-US"/>
        </w:rPr>
        <w:t xml:space="preserve">ohledně těchto údajů </w:t>
      </w:r>
      <w:r w:rsidRPr="00CB5FF9">
        <w:rPr>
          <w:rFonts w:ascii="Calibri" w:hAnsi="Calibri"/>
          <w:color w:val="auto"/>
          <w:sz w:val="22"/>
          <w:szCs w:val="22"/>
          <w:lang w:eastAsia="en-US"/>
        </w:rPr>
        <w:t>vůči Úřadu pro ochranu osobních údajů a subjektům údajů a pro sestavení záznamů o činnostech zpracování.</w:t>
      </w:r>
      <w:r>
        <w:rPr>
          <w:rFonts w:ascii="Calibri" w:hAnsi="Calibri"/>
          <w:color w:val="auto"/>
          <w:sz w:val="22"/>
          <w:szCs w:val="22"/>
          <w:lang w:eastAsia="en-US"/>
        </w:rPr>
        <w:t xml:space="preserve"> </w:t>
      </w:r>
    </w:p>
    <w:p w14:paraId="797CCFF7" w14:textId="77777777" w:rsidR="00135750" w:rsidRPr="00951F6F" w:rsidRDefault="00135750" w:rsidP="00135750">
      <w:pPr>
        <w:jc w:val="both"/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>(</w:t>
      </w:r>
      <w:r w:rsidR="00B63F50">
        <w:rPr>
          <w:rFonts w:ascii="Calibri" w:hAnsi="Calibri"/>
          <w:color w:val="auto"/>
          <w:sz w:val="22"/>
          <w:szCs w:val="22"/>
          <w:lang w:eastAsia="en-US"/>
        </w:rPr>
        <w:t>3</w:t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>) Pověřenec:</w:t>
      </w:r>
    </w:p>
    <w:p w14:paraId="444340AC" w14:textId="77777777" w:rsidR="00135750" w:rsidRPr="00951F6F" w:rsidRDefault="00135750" w:rsidP="002A352C">
      <w:pPr>
        <w:tabs>
          <w:tab w:val="left" w:pos="426"/>
        </w:tabs>
        <w:ind w:left="426" w:hanging="426"/>
        <w:jc w:val="both"/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a) </w:t>
      </w:r>
      <w:r w:rsidR="002A352C" w:rsidRPr="00951F6F">
        <w:rPr>
          <w:rFonts w:ascii="Calibri" w:hAnsi="Calibri"/>
          <w:color w:val="auto"/>
          <w:sz w:val="22"/>
          <w:szCs w:val="22"/>
          <w:lang w:eastAsia="en-US"/>
        </w:rPr>
        <w:tab/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poskytuje </w:t>
      </w:r>
      <w:r w:rsidRPr="006F3FF2">
        <w:rPr>
          <w:rFonts w:ascii="Calibri" w:hAnsi="Calibri"/>
          <w:i/>
          <w:color w:val="auto"/>
          <w:sz w:val="22"/>
          <w:szCs w:val="22"/>
          <w:lang w:eastAsia="en-US"/>
        </w:rPr>
        <w:t>obci B</w:t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>, členům jejích orgánů a zaměstnancům informace a poradenství o jejich povinnostech podle obecného nařízení o ochraně osobních údajů a dalších předpisů v oblasti ochrany osobních údajů,</w:t>
      </w:r>
    </w:p>
    <w:p w14:paraId="6314EFC2" w14:textId="49EAF3CA" w:rsidR="00135750" w:rsidRPr="00951F6F" w:rsidRDefault="00135750" w:rsidP="002A352C">
      <w:pPr>
        <w:tabs>
          <w:tab w:val="left" w:pos="426"/>
        </w:tabs>
        <w:ind w:left="426" w:hanging="426"/>
        <w:jc w:val="both"/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b) </w:t>
      </w:r>
      <w:r w:rsidR="002A352C" w:rsidRPr="00951F6F">
        <w:rPr>
          <w:rFonts w:ascii="Calibri" w:hAnsi="Calibri"/>
          <w:color w:val="auto"/>
          <w:sz w:val="22"/>
          <w:szCs w:val="22"/>
          <w:lang w:eastAsia="en-US"/>
        </w:rPr>
        <w:tab/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>monitoruje soulad s obecným nařízením o ochraně osobních úda</w:t>
      </w:r>
      <w:r w:rsidR="00CB5FF9">
        <w:rPr>
          <w:rFonts w:ascii="Calibri" w:hAnsi="Calibri"/>
          <w:color w:val="auto"/>
          <w:sz w:val="22"/>
          <w:szCs w:val="22"/>
          <w:lang w:eastAsia="en-US"/>
        </w:rPr>
        <w:t>jů, dalšími právními předpisy a </w:t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vnitřními předpisy a další dokumentací </w:t>
      </w:r>
      <w:r w:rsidR="00951F6F" w:rsidRPr="006F3FF2">
        <w:rPr>
          <w:rFonts w:ascii="Calibri" w:hAnsi="Calibri"/>
          <w:i/>
          <w:color w:val="auto"/>
          <w:sz w:val="22"/>
          <w:szCs w:val="22"/>
          <w:lang w:eastAsia="en-US"/>
        </w:rPr>
        <w:t>obce B</w:t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 v oblasti ochrany osobních údajů, včetně rozdělení odpovědnosti, zvyšování povědomí a odborné přípravy zaměstna</w:t>
      </w:r>
      <w:r w:rsidR="00CB5FF9">
        <w:rPr>
          <w:rFonts w:ascii="Calibri" w:hAnsi="Calibri"/>
          <w:color w:val="auto"/>
          <w:sz w:val="22"/>
          <w:szCs w:val="22"/>
          <w:lang w:eastAsia="en-US"/>
        </w:rPr>
        <w:t xml:space="preserve">nců; </w:t>
      </w:r>
      <w:r w:rsidR="00CB5FF9"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navrhuje </w:t>
      </w:r>
      <w:r w:rsidR="00CB5FF9" w:rsidRPr="006F3FF2">
        <w:rPr>
          <w:rFonts w:ascii="Calibri" w:hAnsi="Calibri"/>
          <w:i/>
          <w:color w:val="auto"/>
          <w:sz w:val="22"/>
          <w:szCs w:val="22"/>
          <w:lang w:eastAsia="en-US"/>
        </w:rPr>
        <w:t>obci B</w:t>
      </w:r>
      <w:r w:rsidR="00CB5FF9"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 opa</w:t>
      </w:r>
      <w:r w:rsidR="00CB5FF9">
        <w:rPr>
          <w:rFonts w:ascii="Calibri" w:hAnsi="Calibri"/>
          <w:color w:val="auto"/>
          <w:sz w:val="22"/>
          <w:szCs w:val="22"/>
          <w:lang w:eastAsia="en-US"/>
        </w:rPr>
        <w:t>t</w:t>
      </w:r>
      <w:r w:rsidR="00CB5FF9" w:rsidRPr="00951F6F">
        <w:rPr>
          <w:rFonts w:ascii="Calibri" w:hAnsi="Calibri"/>
          <w:color w:val="auto"/>
          <w:sz w:val="22"/>
          <w:szCs w:val="22"/>
          <w:lang w:eastAsia="en-US"/>
        </w:rPr>
        <w:t>ření k dosahování plného souladu s obecným nařízením o ochraně osobních údajů a dalšími předpisy v oblasti ochrany osobních údajů,</w:t>
      </w:r>
    </w:p>
    <w:p w14:paraId="353EC72F" w14:textId="77777777" w:rsidR="00135750" w:rsidRPr="00951F6F" w:rsidRDefault="00135750" w:rsidP="002A352C">
      <w:pPr>
        <w:tabs>
          <w:tab w:val="left" w:pos="426"/>
        </w:tabs>
        <w:ind w:left="426" w:hanging="426"/>
        <w:jc w:val="both"/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c) </w:t>
      </w:r>
      <w:r w:rsidR="002A352C" w:rsidRPr="00951F6F">
        <w:rPr>
          <w:rFonts w:ascii="Calibri" w:hAnsi="Calibri"/>
          <w:color w:val="auto"/>
          <w:sz w:val="22"/>
          <w:szCs w:val="22"/>
          <w:lang w:eastAsia="en-US"/>
        </w:rPr>
        <w:tab/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>poskytuje poradenství na požádání, pokud jde o posouzení vlivu na ochranu osobních údajů a monitorování jeho uplatňování podle čl. 35 obecného nařízení o ochraně osobních údajů,</w:t>
      </w:r>
    </w:p>
    <w:p w14:paraId="446C2A85" w14:textId="77777777" w:rsidR="00135750" w:rsidRPr="00951F6F" w:rsidRDefault="00135750" w:rsidP="002A352C">
      <w:pPr>
        <w:tabs>
          <w:tab w:val="left" w:pos="426"/>
        </w:tabs>
        <w:ind w:left="426" w:hanging="426"/>
        <w:jc w:val="both"/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d) </w:t>
      </w:r>
      <w:r w:rsidR="002A352C" w:rsidRPr="00951F6F">
        <w:rPr>
          <w:rFonts w:ascii="Calibri" w:hAnsi="Calibri"/>
          <w:color w:val="auto"/>
          <w:sz w:val="22"/>
          <w:szCs w:val="22"/>
          <w:lang w:eastAsia="en-US"/>
        </w:rPr>
        <w:tab/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>spolupracuje s Úřadem pro ochranu osobních údajů,</w:t>
      </w:r>
    </w:p>
    <w:p w14:paraId="04A7FEFF" w14:textId="77777777" w:rsidR="00135750" w:rsidRPr="00951F6F" w:rsidRDefault="00135750" w:rsidP="002A352C">
      <w:pPr>
        <w:tabs>
          <w:tab w:val="left" w:pos="426"/>
        </w:tabs>
        <w:ind w:left="426" w:hanging="426"/>
        <w:jc w:val="both"/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lastRenderedPageBreak/>
        <w:t xml:space="preserve">e) </w:t>
      </w:r>
      <w:r w:rsidR="002A352C" w:rsidRPr="00951F6F">
        <w:rPr>
          <w:rFonts w:ascii="Calibri" w:hAnsi="Calibri"/>
          <w:color w:val="auto"/>
          <w:sz w:val="22"/>
          <w:szCs w:val="22"/>
          <w:lang w:eastAsia="en-US"/>
        </w:rPr>
        <w:tab/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>působí jako kontaktní místo pro Úřad pro ochranu osobních údajů v záležitostech týkajících se zpracování, včetně předchozí konzultace podle čl. 36 obecného nařízení o ochraně osobních údajů, a případně vedení konzultací v jakékoli jiné věci, a</w:t>
      </w:r>
    </w:p>
    <w:p w14:paraId="3BEE2579" w14:textId="77777777" w:rsidR="00135750" w:rsidRPr="00951F6F" w:rsidRDefault="00135750" w:rsidP="002A352C">
      <w:pPr>
        <w:tabs>
          <w:tab w:val="left" w:pos="426"/>
        </w:tabs>
        <w:ind w:left="426" w:hanging="426"/>
        <w:jc w:val="both"/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f) </w:t>
      </w:r>
      <w:r w:rsidR="002A352C" w:rsidRPr="00951F6F">
        <w:rPr>
          <w:rFonts w:ascii="Calibri" w:hAnsi="Calibri"/>
          <w:color w:val="auto"/>
          <w:sz w:val="22"/>
          <w:szCs w:val="22"/>
          <w:lang w:eastAsia="en-US"/>
        </w:rPr>
        <w:tab/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působí jako kontaktní osoba </w:t>
      </w:r>
      <w:r w:rsidRPr="006F3FF2">
        <w:rPr>
          <w:rFonts w:ascii="Calibri" w:hAnsi="Calibri"/>
          <w:i/>
          <w:color w:val="auto"/>
          <w:sz w:val="22"/>
          <w:szCs w:val="22"/>
          <w:lang w:eastAsia="en-US"/>
        </w:rPr>
        <w:t>obce B</w:t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 pro subjekty údajů ve všech záležitostech souvisejících se zpracováním jejich osobních údajů a výkonem jejich práv podle </w:t>
      </w:r>
      <w:r w:rsidR="00534CFD" w:rsidRPr="00951F6F">
        <w:rPr>
          <w:rFonts w:ascii="Calibri" w:hAnsi="Calibri"/>
          <w:color w:val="auto"/>
          <w:sz w:val="22"/>
          <w:szCs w:val="22"/>
          <w:lang w:eastAsia="en-US"/>
        </w:rPr>
        <w:t>obecného nařízení o ochraně osobních údajů</w:t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>.</w:t>
      </w:r>
    </w:p>
    <w:p w14:paraId="3A206C92" w14:textId="77777777" w:rsidR="00135750" w:rsidRPr="00951F6F" w:rsidRDefault="00B63F50" w:rsidP="00135750">
      <w:pPr>
        <w:jc w:val="both"/>
        <w:rPr>
          <w:rFonts w:ascii="Calibri" w:hAnsi="Calibri"/>
          <w:color w:val="auto"/>
          <w:sz w:val="22"/>
          <w:szCs w:val="22"/>
          <w:lang w:eastAsia="en-US"/>
        </w:rPr>
      </w:pPr>
      <w:r>
        <w:rPr>
          <w:rFonts w:ascii="Calibri" w:hAnsi="Calibri"/>
          <w:color w:val="auto"/>
          <w:sz w:val="22"/>
          <w:szCs w:val="22"/>
          <w:lang w:eastAsia="en-US"/>
        </w:rPr>
        <w:t>(4</w:t>
      </w:r>
      <w:r w:rsidR="00135750" w:rsidRPr="00951F6F">
        <w:rPr>
          <w:rFonts w:ascii="Calibri" w:hAnsi="Calibri"/>
          <w:color w:val="auto"/>
          <w:sz w:val="22"/>
          <w:szCs w:val="22"/>
          <w:lang w:eastAsia="en-US"/>
        </w:rPr>
        <w:t>) Pověřenec dále:</w:t>
      </w:r>
    </w:p>
    <w:p w14:paraId="08F2002C" w14:textId="15F1144E" w:rsidR="00135750" w:rsidRPr="00951F6F" w:rsidRDefault="00DD770B" w:rsidP="00DD770B">
      <w:pPr>
        <w:tabs>
          <w:tab w:val="left" w:pos="426"/>
        </w:tabs>
        <w:ind w:left="426" w:hanging="426"/>
        <w:jc w:val="both"/>
        <w:rPr>
          <w:rFonts w:ascii="Calibri" w:hAnsi="Calibri"/>
          <w:color w:val="auto"/>
          <w:sz w:val="22"/>
          <w:szCs w:val="22"/>
          <w:lang w:eastAsia="en-US"/>
        </w:rPr>
      </w:pPr>
      <w:r>
        <w:rPr>
          <w:rFonts w:ascii="Calibri" w:hAnsi="Calibri"/>
          <w:color w:val="auto"/>
          <w:sz w:val="22"/>
          <w:szCs w:val="22"/>
          <w:lang w:eastAsia="en-US"/>
        </w:rPr>
        <w:t>a)</w:t>
      </w:r>
      <w:r>
        <w:rPr>
          <w:rFonts w:ascii="Calibri" w:hAnsi="Calibri"/>
          <w:color w:val="auto"/>
          <w:sz w:val="22"/>
          <w:szCs w:val="22"/>
          <w:lang w:eastAsia="en-US"/>
        </w:rPr>
        <w:tab/>
      </w:r>
      <w:r w:rsidR="00135750" w:rsidRPr="00951F6F">
        <w:rPr>
          <w:rFonts w:ascii="Calibri" w:hAnsi="Calibri"/>
          <w:color w:val="auto"/>
          <w:sz w:val="22"/>
          <w:szCs w:val="22"/>
          <w:lang w:eastAsia="en-US"/>
        </w:rPr>
        <w:t>sleduje vývoj právní úpravy, stanoviska Úřadu pro ochranu osobních údajů a orgánů Evropské unie a rozhodovací činnost soudů v oblasti ochrany osobníc</w:t>
      </w:r>
      <w:r w:rsidR="00830AE5">
        <w:rPr>
          <w:rFonts w:ascii="Calibri" w:hAnsi="Calibri"/>
          <w:color w:val="auto"/>
          <w:sz w:val="22"/>
          <w:szCs w:val="22"/>
          <w:lang w:eastAsia="en-US"/>
        </w:rPr>
        <w:t>h údajů a přiměřeným způsobem o </w:t>
      </w:r>
      <w:r w:rsidR="00135750"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těchto skutečnostech informuje </w:t>
      </w:r>
      <w:r w:rsidR="00342E2E" w:rsidRPr="006F3FF2">
        <w:rPr>
          <w:rFonts w:ascii="Calibri" w:hAnsi="Calibri"/>
          <w:i/>
          <w:color w:val="auto"/>
          <w:sz w:val="22"/>
          <w:szCs w:val="22"/>
          <w:lang w:eastAsia="en-US"/>
        </w:rPr>
        <w:t>obec B</w:t>
      </w:r>
      <w:r w:rsidR="00342E2E" w:rsidRPr="00951F6F">
        <w:rPr>
          <w:rFonts w:ascii="Calibri" w:hAnsi="Calibri"/>
          <w:color w:val="auto"/>
          <w:sz w:val="22"/>
          <w:szCs w:val="22"/>
          <w:lang w:eastAsia="en-US"/>
        </w:rPr>
        <w:t>,</w:t>
      </w:r>
    </w:p>
    <w:p w14:paraId="46FD5760" w14:textId="53330DB1" w:rsidR="00342E2E" w:rsidRPr="00951F6F" w:rsidRDefault="00DD770B" w:rsidP="00DD770B">
      <w:pPr>
        <w:tabs>
          <w:tab w:val="left" w:pos="426"/>
        </w:tabs>
        <w:ind w:left="426" w:hanging="426"/>
        <w:jc w:val="both"/>
        <w:rPr>
          <w:rFonts w:ascii="Calibri" w:hAnsi="Calibri"/>
          <w:color w:val="auto"/>
          <w:sz w:val="22"/>
          <w:szCs w:val="22"/>
          <w:lang w:eastAsia="en-US"/>
        </w:rPr>
      </w:pPr>
      <w:r>
        <w:rPr>
          <w:rFonts w:ascii="Calibri" w:hAnsi="Calibri"/>
          <w:color w:val="auto"/>
          <w:sz w:val="22"/>
          <w:szCs w:val="22"/>
          <w:lang w:eastAsia="en-US"/>
        </w:rPr>
        <w:t>b)</w:t>
      </w:r>
      <w:r>
        <w:rPr>
          <w:rFonts w:ascii="Calibri" w:hAnsi="Calibri"/>
          <w:color w:val="auto"/>
          <w:sz w:val="22"/>
          <w:szCs w:val="22"/>
          <w:lang w:eastAsia="en-US"/>
        </w:rPr>
        <w:tab/>
      </w:r>
      <w:r w:rsidR="00342E2E"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sleduje </w:t>
      </w:r>
      <w:r w:rsidR="00135750" w:rsidRPr="00951F6F">
        <w:rPr>
          <w:rFonts w:ascii="Calibri" w:hAnsi="Calibri"/>
          <w:color w:val="auto"/>
          <w:sz w:val="22"/>
          <w:szCs w:val="22"/>
          <w:lang w:eastAsia="en-US"/>
        </w:rPr>
        <w:t>vývoj technologií souvisejících s ochranou osobníc</w:t>
      </w:r>
      <w:r w:rsidR="00830AE5">
        <w:rPr>
          <w:rFonts w:ascii="Calibri" w:hAnsi="Calibri"/>
          <w:color w:val="auto"/>
          <w:sz w:val="22"/>
          <w:szCs w:val="22"/>
          <w:lang w:eastAsia="en-US"/>
        </w:rPr>
        <w:t>h údajů a přiměřeným způsobem o </w:t>
      </w:r>
      <w:r w:rsidR="00135750"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něm informuje </w:t>
      </w:r>
      <w:r w:rsidR="00342E2E" w:rsidRPr="006F3FF2">
        <w:rPr>
          <w:rFonts w:ascii="Calibri" w:hAnsi="Calibri"/>
          <w:i/>
          <w:color w:val="auto"/>
          <w:sz w:val="22"/>
          <w:szCs w:val="22"/>
          <w:lang w:eastAsia="en-US"/>
        </w:rPr>
        <w:t>obec B</w:t>
      </w:r>
      <w:r w:rsidR="00342E2E" w:rsidRPr="00951F6F">
        <w:rPr>
          <w:rFonts w:ascii="Calibri" w:hAnsi="Calibri"/>
          <w:color w:val="auto"/>
          <w:sz w:val="22"/>
          <w:szCs w:val="22"/>
          <w:lang w:eastAsia="en-US"/>
        </w:rPr>
        <w:t>,</w:t>
      </w:r>
    </w:p>
    <w:p w14:paraId="000DCAFB" w14:textId="77777777" w:rsidR="00135750" w:rsidRPr="00951F6F" w:rsidRDefault="00DD770B" w:rsidP="00DD770B">
      <w:pPr>
        <w:tabs>
          <w:tab w:val="left" w:pos="426"/>
        </w:tabs>
        <w:ind w:left="426" w:hanging="426"/>
        <w:jc w:val="both"/>
        <w:rPr>
          <w:rFonts w:ascii="Calibri" w:hAnsi="Calibri"/>
          <w:color w:val="auto"/>
          <w:sz w:val="22"/>
          <w:szCs w:val="22"/>
          <w:lang w:eastAsia="en-US"/>
        </w:rPr>
      </w:pPr>
      <w:r>
        <w:rPr>
          <w:rFonts w:ascii="Calibri" w:hAnsi="Calibri"/>
          <w:color w:val="auto"/>
          <w:sz w:val="22"/>
          <w:szCs w:val="22"/>
          <w:lang w:eastAsia="en-US"/>
        </w:rPr>
        <w:t>c)</w:t>
      </w:r>
      <w:r>
        <w:rPr>
          <w:rFonts w:ascii="Calibri" w:hAnsi="Calibri"/>
          <w:color w:val="auto"/>
          <w:sz w:val="22"/>
          <w:szCs w:val="22"/>
          <w:lang w:eastAsia="en-US"/>
        </w:rPr>
        <w:tab/>
      </w:r>
      <w:r w:rsidR="00135750"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posuzuje návrhy významných dokumentů </w:t>
      </w:r>
      <w:r w:rsidR="00AF5DA8" w:rsidRPr="006F3FF2">
        <w:rPr>
          <w:rFonts w:ascii="Calibri" w:hAnsi="Calibri"/>
          <w:i/>
          <w:color w:val="auto"/>
          <w:sz w:val="22"/>
          <w:szCs w:val="22"/>
          <w:lang w:eastAsia="en-US"/>
        </w:rPr>
        <w:t>obce B</w:t>
      </w:r>
      <w:r w:rsidR="00135750"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 týkajících se ochrany osobních údajů,</w:t>
      </w:r>
    </w:p>
    <w:p w14:paraId="2C30AF24" w14:textId="2C51E199" w:rsidR="00135750" w:rsidRPr="00951F6F" w:rsidRDefault="00DD770B" w:rsidP="00DD770B">
      <w:pPr>
        <w:tabs>
          <w:tab w:val="left" w:pos="426"/>
        </w:tabs>
        <w:ind w:left="426" w:hanging="426"/>
        <w:jc w:val="both"/>
        <w:rPr>
          <w:rFonts w:ascii="Calibri" w:hAnsi="Calibri"/>
          <w:color w:val="auto"/>
          <w:sz w:val="22"/>
          <w:szCs w:val="22"/>
          <w:lang w:eastAsia="en-US"/>
        </w:rPr>
      </w:pPr>
      <w:r>
        <w:rPr>
          <w:rFonts w:ascii="Calibri" w:hAnsi="Calibri"/>
          <w:color w:val="auto"/>
          <w:sz w:val="22"/>
          <w:szCs w:val="22"/>
          <w:lang w:eastAsia="en-US"/>
        </w:rPr>
        <w:t>d)</w:t>
      </w:r>
      <w:r>
        <w:rPr>
          <w:rFonts w:ascii="Calibri" w:hAnsi="Calibri"/>
          <w:color w:val="auto"/>
          <w:sz w:val="22"/>
          <w:szCs w:val="22"/>
          <w:lang w:eastAsia="en-US"/>
        </w:rPr>
        <w:tab/>
      </w:r>
      <w:r w:rsidR="00135750" w:rsidRPr="00951F6F">
        <w:rPr>
          <w:rFonts w:ascii="Calibri" w:hAnsi="Calibri"/>
          <w:color w:val="auto"/>
          <w:sz w:val="22"/>
          <w:szCs w:val="22"/>
          <w:lang w:eastAsia="en-US"/>
        </w:rPr>
        <w:t>posuzuje soulad navrhovaných řešení v oblasti informačních a kom</w:t>
      </w:r>
      <w:r w:rsidR="00830AE5">
        <w:rPr>
          <w:rFonts w:ascii="Calibri" w:hAnsi="Calibri"/>
          <w:color w:val="auto"/>
          <w:sz w:val="22"/>
          <w:szCs w:val="22"/>
          <w:lang w:eastAsia="en-US"/>
        </w:rPr>
        <w:t>unikačních technologií s </w:t>
      </w:r>
      <w:r w:rsidR="00AF5DA8" w:rsidRPr="00951F6F">
        <w:rPr>
          <w:rFonts w:ascii="Calibri" w:hAnsi="Calibri"/>
          <w:color w:val="auto"/>
          <w:sz w:val="22"/>
          <w:szCs w:val="22"/>
          <w:lang w:eastAsia="en-US"/>
        </w:rPr>
        <w:t>pravidly ochrany osobních údajů,</w:t>
      </w:r>
    </w:p>
    <w:p w14:paraId="62BBB525" w14:textId="05C61AD9" w:rsidR="00135750" w:rsidRPr="00951F6F" w:rsidRDefault="00AF5DA8" w:rsidP="00DD770B">
      <w:pPr>
        <w:tabs>
          <w:tab w:val="left" w:pos="426"/>
        </w:tabs>
        <w:ind w:left="426" w:hanging="426"/>
        <w:jc w:val="both"/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>e)</w:t>
      </w:r>
      <w:r w:rsidR="00DD770B">
        <w:rPr>
          <w:rFonts w:ascii="Calibri" w:hAnsi="Calibri"/>
          <w:color w:val="auto"/>
          <w:sz w:val="22"/>
          <w:szCs w:val="22"/>
          <w:lang w:eastAsia="en-US"/>
        </w:rPr>
        <w:tab/>
      </w:r>
      <w:r w:rsidR="00135750"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přijímá a vyhodnocuje podání subjektů údajů v záležitostech souvisejících se zpracováním jejich osobních údajů a výkonem jejich práv podle </w:t>
      </w:r>
      <w:r w:rsidR="002B3C79" w:rsidRPr="00951F6F">
        <w:rPr>
          <w:rFonts w:ascii="Calibri" w:hAnsi="Calibri"/>
          <w:color w:val="auto"/>
          <w:sz w:val="22"/>
          <w:szCs w:val="22"/>
          <w:lang w:eastAsia="en-US"/>
        </w:rPr>
        <w:t>obecného nařízení o ochraně osobních údajů</w:t>
      </w:r>
      <w:r w:rsidR="00830AE5">
        <w:rPr>
          <w:rFonts w:ascii="Calibri" w:hAnsi="Calibri"/>
          <w:color w:val="auto"/>
          <w:sz w:val="22"/>
          <w:szCs w:val="22"/>
          <w:lang w:eastAsia="en-US"/>
        </w:rPr>
        <w:t>. V </w:t>
      </w:r>
      <w:r w:rsidR="00135750"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případě, že nemůže podání vyřídit sám, postupuje je v souladu s vnitřními předpisy </w:t>
      </w:r>
      <w:r w:rsidR="00DD770B" w:rsidRPr="006F3FF2">
        <w:rPr>
          <w:rFonts w:ascii="Calibri" w:hAnsi="Calibri"/>
          <w:i/>
          <w:color w:val="auto"/>
          <w:sz w:val="22"/>
          <w:szCs w:val="22"/>
          <w:lang w:eastAsia="en-US"/>
        </w:rPr>
        <w:t>obce B</w:t>
      </w:r>
      <w:r w:rsidR="00830AE5">
        <w:rPr>
          <w:rFonts w:ascii="Calibri" w:hAnsi="Calibri"/>
          <w:color w:val="auto"/>
          <w:sz w:val="22"/>
          <w:szCs w:val="22"/>
          <w:lang w:eastAsia="en-US"/>
        </w:rPr>
        <w:t xml:space="preserve"> k </w:t>
      </w:r>
      <w:r w:rsidR="00135750" w:rsidRPr="00951F6F">
        <w:rPr>
          <w:rFonts w:ascii="Calibri" w:hAnsi="Calibri"/>
          <w:color w:val="auto"/>
          <w:sz w:val="22"/>
          <w:szCs w:val="22"/>
          <w:lang w:eastAsia="en-US"/>
        </w:rPr>
        <w:t>vyřízení příslušným útvarům, popřípadě si vyžádá od příslušných útvarů podkladová stanov</w:t>
      </w:r>
      <w:r w:rsidR="00DD770B">
        <w:rPr>
          <w:rFonts w:ascii="Calibri" w:hAnsi="Calibri"/>
          <w:color w:val="auto"/>
          <w:sz w:val="22"/>
          <w:szCs w:val="22"/>
          <w:lang w:eastAsia="en-US"/>
        </w:rPr>
        <w:t>iska a </w:t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>následně podání vyřizuje;</w:t>
      </w:r>
    </w:p>
    <w:p w14:paraId="53082FD5" w14:textId="6CCAC155" w:rsidR="00135750" w:rsidRPr="00951F6F" w:rsidRDefault="00DD770B" w:rsidP="00CB5FF9">
      <w:pPr>
        <w:tabs>
          <w:tab w:val="left" w:pos="426"/>
        </w:tabs>
        <w:ind w:left="426" w:hanging="426"/>
        <w:jc w:val="both"/>
        <w:rPr>
          <w:rFonts w:ascii="Calibri" w:hAnsi="Calibri"/>
          <w:color w:val="auto"/>
          <w:sz w:val="22"/>
          <w:szCs w:val="22"/>
          <w:lang w:eastAsia="en-US"/>
        </w:rPr>
      </w:pPr>
      <w:r>
        <w:rPr>
          <w:rFonts w:ascii="Calibri" w:hAnsi="Calibri"/>
          <w:color w:val="auto"/>
          <w:sz w:val="22"/>
          <w:szCs w:val="22"/>
          <w:lang w:eastAsia="en-US"/>
        </w:rPr>
        <w:t>f)</w:t>
      </w:r>
      <w:r>
        <w:rPr>
          <w:rFonts w:ascii="Calibri" w:hAnsi="Calibri"/>
          <w:color w:val="auto"/>
          <w:sz w:val="22"/>
          <w:szCs w:val="22"/>
          <w:lang w:eastAsia="en-US"/>
        </w:rPr>
        <w:tab/>
      </w:r>
      <w:r w:rsidR="00135750"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vede záznamy o činnostech zpracování podle čl. 30 </w:t>
      </w:r>
      <w:r w:rsidR="002B3C79" w:rsidRPr="00951F6F">
        <w:rPr>
          <w:rFonts w:ascii="Calibri" w:hAnsi="Calibri"/>
          <w:color w:val="auto"/>
          <w:sz w:val="22"/>
          <w:szCs w:val="22"/>
          <w:lang w:eastAsia="en-US"/>
        </w:rPr>
        <w:t>obecného nařízení o ochraně osobních údajů</w:t>
      </w:r>
      <w:r w:rsidR="00E92F9D" w:rsidRPr="00951F6F">
        <w:rPr>
          <w:rFonts w:ascii="Calibri" w:hAnsi="Calibri"/>
          <w:color w:val="auto"/>
          <w:sz w:val="22"/>
          <w:szCs w:val="22"/>
          <w:lang w:eastAsia="en-US"/>
        </w:rPr>
        <w:t>,</w:t>
      </w:r>
    </w:p>
    <w:p w14:paraId="7C1FE76D" w14:textId="6A595740" w:rsidR="00135750" w:rsidRPr="00951F6F" w:rsidRDefault="00CB5FF9" w:rsidP="00DD770B">
      <w:pPr>
        <w:tabs>
          <w:tab w:val="left" w:pos="426"/>
        </w:tabs>
        <w:ind w:left="426" w:hanging="426"/>
        <w:jc w:val="both"/>
        <w:rPr>
          <w:rFonts w:ascii="Calibri" w:hAnsi="Calibri"/>
          <w:color w:val="auto"/>
          <w:sz w:val="22"/>
          <w:szCs w:val="22"/>
          <w:lang w:eastAsia="en-US"/>
        </w:rPr>
      </w:pPr>
      <w:r>
        <w:rPr>
          <w:rFonts w:ascii="Calibri" w:hAnsi="Calibri"/>
          <w:color w:val="auto"/>
          <w:sz w:val="22"/>
          <w:szCs w:val="22"/>
          <w:lang w:eastAsia="en-US"/>
        </w:rPr>
        <w:t>g</w:t>
      </w:r>
      <w:r w:rsidR="00DD770B">
        <w:rPr>
          <w:rFonts w:ascii="Calibri" w:hAnsi="Calibri"/>
          <w:color w:val="auto"/>
          <w:sz w:val="22"/>
          <w:szCs w:val="22"/>
          <w:lang w:eastAsia="en-US"/>
        </w:rPr>
        <w:t>)</w:t>
      </w:r>
      <w:r w:rsidR="00DD770B">
        <w:rPr>
          <w:rFonts w:ascii="Calibri" w:hAnsi="Calibri"/>
          <w:color w:val="auto"/>
          <w:sz w:val="22"/>
          <w:szCs w:val="22"/>
          <w:lang w:eastAsia="en-US"/>
        </w:rPr>
        <w:tab/>
      </w:r>
      <w:r w:rsidR="002B3C79"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spolupracuje při </w:t>
      </w:r>
      <w:r w:rsidR="00135750"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plnění povinností </w:t>
      </w:r>
      <w:r w:rsidR="002B3C79" w:rsidRPr="006F3FF2">
        <w:rPr>
          <w:rFonts w:ascii="Calibri" w:hAnsi="Calibri"/>
          <w:i/>
          <w:color w:val="auto"/>
          <w:sz w:val="22"/>
          <w:szCs w:val="22"/>
          <w:lang w:eastAsia="en-US"/>
        </w:rPr>
        <w:t>obce B</w:t>
      </w:r>
      <w:r w:rsidR="002B3C79"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 </w:t>
      </w:r>
      <w:r w:rsidR="00135750"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hlásit porušení zabezpečení osobních údajů Úřadu pro ochranu osobních údajů (čl. 33 </w:t>
      </w:r>
      <w:r w:rsidR="002B3C79" w:rsidRPr="00951F6F">
        <w:rPr>
          <w:rFonts w:ascii="Calibri" w:hAnsi="Calibri"/>
          <w:color w:val="auto"/>
          <w:sz w:val="22"/>
          <w:szCs w:val="22"/>
          <w:lang w:eastAsia="en-US"/>
        </w:rPr>
        <w:t>obecného nařízení o ochraně osobních údajů</w:t>
      </w:r>
      <w:r w:rsidR="00135750"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) a oznamovat porušení zabezpečení osobních údajů subjektům osobních údajů (čl. 34 </w:t>
      </w:r>
      <w:r w:rsidR="00830AE5">
        <w:rPr>
          <w:rFonts w:ascii="Calibri" w:hAnsi="Calibri"/>
          <w:color w:val="auto"/>
          <w:sz w:val="22"/>
          <w:szCs w:val="22"/>
          <w:lang w:eastAsia="en-US"/>
        </w:rPr>
        <w:t>obecného nařízení o </w:t>
      </w:r>
      <w:r w:rsidR="002B3C79" w:rsidRPr="00951F6F">
        <w:rPr>
          <w:rFonts w:ascii="Calibri" w:hAnsi="Calibri"/>
          <w:color w:val="auto"/>
          <w:sz w:val="22"/>
          <w:szCs w:val="22"/>
          <w:lang w:eastAsia="en-US"/>
        </w:rPr>
        <w:t>ochraně osobních údajů</w:t>
      </w:r>
      <w:r w:rsidR="00135750" w:rsidRPr="00951F6F">
        <w:rPr>
          <w:rFonts w:ascii="Calibri" w:hAnsi="Calibri"/>
          <w:color w:val="auto"/>
          <w:sz w:val="22"/>
          <w:szCs w:val="22"/>
          <w:lang w:eastAsia="en-US"/>
        </w:rPr>
        <w:t>).</w:t>
      </w:r>
    </w:p>
    <w:p w14:paraId="6EFE33C3" w14:textId="799ED0FC" w:rsidR="002B3C79" w:rsidRDefault="00B63F50" w:rsidP="00135750">
      <w:pPr>
        <w:jc w:val="both"/>
        <w:rPr>
          <w:rFonts w:ascii="Calibri" w:hAnsi="Calibri"/>
          <w:color w:val="auto"/>
          <w:sz w:val="22"/>
          <w:szCs w:val="22"/>
          <w:lang w:eastAsia="en-US"/>
        </w:rPr>
      </w:pPr>
      <w:r>
        <w:rPr>
          <w:rFonts w:ascii="Calibri" w:hAnsi="Calibri"/>
          <w:color w:val="auto"/>
          <w:sz w:val="22"/>
          <w:szCs w:val="22"/>
          <w:lang w:eastAsia="en-US"/>
        </w:rPr>
        <w:t>(5</w:t>
      </w:r>
      <w:r w:rsidR="002B3C79"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) </w:t>
      </w:r>
      <w:r w:rsidR="00D81F7D">
        <w:rPr>
          <w:rFonts w:ascii="Calibri" w:hAnsi="Calibri"/>
          <w:color w:val="auto"/>
          <w:sz w:val="22"/>
          <w:szCs w:val="22"/>
          <w:lang w:eastAsia="en-US"/>
        </w:rPr>
        <w:t>Do jednoho měsíce od uzavření</w:t>
      </w:r>
      <w:r w:rsidR="002B3C79"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 této smlouvy a dále každoročně vždy do 31. ledna </w:t>
      </w:r>
      <w:r w:rsidR="00D81F7D">
        <w:rPr>
          <w:rFonts w:ascii="Calibri" w:hAnsi="Calibri"/>
          <w:color w:val="auto"/>
          <w:sz w:val="22"/>
          <w:szCs w:val="22"/>
          <w:lang w:eastAsia="en-US"/>
        </w:rPr>
        <w:t xml:space="preserve">předloží </w:t>
      </w:r>
      <w:r w:rsidR="002B3C79"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pověřenec </w:t>
      </w:r>
      <w:r w:rsidR="006F3FF2" w:rsidRPr="006F3FF2">
        <w:rPr>
          <w:rFonts w:ascii="Calibri" w:hAnsi="Calibri"/>
          <w:i/>
          <w:color w:val="auto"/>
          <w:sz w:val="22"/>
          <w:szCs w:val="22"/>
          <w:lang w:eastAsia="en-US"/>
        </w:rPr>
        <w:t>obci</w:t>
      </w:r>
      <w:r w:rsidR="002B3C79" w:rsidRPr="006F3FF2">
        <w:rPr>
          <w:rFonts w:ascii="Calibri" w:hAnsi="Calibri"/>
          <w:i/>
          <w:color w:val="auto"/>
          <w:sz w:val="22"/>
          <w:szCs w:val="22"/>
          <w:lang w:eastAsia="en-US"/>
        </w:rPr>
        <w:t xml:space="preserve"> B</w:t>
      </w:r>
      <w:r w:rsidR="002B3C79"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 </w:t>
      </w:r>
      <w:r w:rsidR="00D81F7D">
        <w:rPr>
          <w:rFonts w:ascii="Calibri" w:hAnsi="Calibri"/>
          <w:color w:val="auto"/>
          <w:sz w:val="22"/>
          <w:szCs w:val="22"/>
          <w:lang w:eastAsia="en-US"/>
        </w:rPr>
        <w:t xml:space="preserve">ke schválení </w:t>
      </w:r>
      <w:r w:rsidR="002B3C79" w:rsidRPr="00951F6F">
        <w:rPr>
          <w:rFonts w:ascii="Calibri" w:hAnsi="Calibri"/>
          <w:color w:val="auto"/>
          <w:sz w:val="22"/>
          <w:szCs w:val="22"/>
          <w:lang w:eastAsia="en-US"/>
        </w:rPr>
        <w:t>plán činnosti na příslušný kalendářní rok.</w:t>
      </w:r>
    </w:p>
    <w:p w14:paraId="2914A0B9" w14:textId="77777777" w:rsidR="00D81F7D" w:rsidRDefault="00D81F7D" w:rsidP="00135750">
      <w:pPr>
        <w:jc w:val="both"/>
        <w:rPr>
          <w:rFonts w:ascii="Calibri" w:hAnsi="Calibri"/>
          <w:color w:val="auto"/>
          <w:sz w:val="22"/>
          <w:szCs w:val="22"/>
          <w:lang w:eastAsia="en-US"/>
        </w:rPr>
      </w:pPr>
      <w:r>
        <w:rPr>
          <w:rFonts w:ascii="Calibri" w:hAnsi="Calibri"/>
          <w:color w:val="auto"/>
          <w:sz w:val="22"/>
          <w:szCs w:val="22"/>
          <w:lang w:eastAsia="en-US"/>
        </w:rPr>
        <w:t>(6) Po</w:t>
      </w:r>
      <w:bookmarkStart w:id="0" w:name="_GoBack"/>
      <w:bookmarkEnd w:id="0"/>
      <w:r>
        <w:rPr>
          <w:rFonts w:ascii="Calibri" w:hAnsi="Calibri"/>
          <w:color w:val="auto"/>
          <w:sz w:val="22"/>
          <w:szCs w:val="22"/>
          <w:lang w:eastAsia="en-US"/>
        </w:rPr>
        <w:t>věřenec se zavazuje k mlčenlivosti o skutečnostech, s nimiž se seznamuje v souvislosti s plněním svých úkolů.</w:t>
      </w:r>
    </w:p>
    <w:p w14:paraId="59266E15" w14:textId="77777777" w:rsidR="00135750" w:rsidRPr="00951F6F" w:rsidRDefault="00135750" w:rsidP="00696A1D">
      <w:pPr>
        <w:rPr>
          <w:rFonts w:ascii="Calibri" w:hAnsi="Calibri"/>
          <w:color w:val="auto"/>
          <w:sz w:val="22"/>
          <w:szCs w:val="22"/>
          <w:lang w:eastAsia="en-US"/>
        </w:rPr>
      </w:pPr>
    </w:p>
    <w:p w14:paraId="325A08F3" w14:textId="77777777" w:rsidR="00696A1D" w:rsidRPr="00951F6F" w:rsidRDefault="00696A1D" w:rsidP="00696A1D">
      <w:pPr>
        <w:jc w:val="center"/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>Čl. 3</w:t>
      </w:r>
    </w:p>
    <w:p w14:paraId="43162CA4" w14:textId="77777777" w:rsidR="00696A1D" w:rsidRPr="00951F6F" w:rsidRDefault="00696A1D" w:rsidP="00696A1D">
      <w:pPr>
        <w:jc w:val="center"/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>Úhrada nákladů</w:t>
      </w:r>
    </w:p>
    <w:p w14:paraId="44BB6BAA" w14:textId="77777777" w:rsidR="00FC0F40" w:rsidRPr="00951F6F" w:rsidRDefault="00FC0F40" w:rsidP="00696A1D">
      <w:pPr>
        <w:jc w:val="center"/>
        <w:rPr>
          <w:rFonts w:ascii="Calibri" w:hAnsi="Calibri"/>
          <w:color w:val="auto"/>
          <w:sz w:val="22"/>
          <w:szCs w:val="22"/>
          <w:lang w:eastAsia="en-US"/>
        </w:rPr>
      </w:pPr>
    </w:p>
    <w:p w14:paraId="651E3BA9" w14:textId="77777777" w:rsidR="00696A1D" w:rsidRPr="00951F6F" w:rsidRDefault="00DD770B" w:rsidP="00FC0F40">
      <w:pPr>
        <w:jc w:val="both"/>
        <w:rPr>
          <w:rFonts w:ascii="Calibri" w:hAnsi="Calibri"/>
          <w:color w:val="auto"/>
          <w:sz w:val="22"/>
          <w:szCs w:val="22"/>
          <w:lang w:eastAsia="en-US"/>
        </w:rPr>
      </w:pPr>
      <w:r w:rsidRPr="006F3FF2">
        <w:rPr>
          <w:rFonts w:ascii="Calibri" w:hAnsi="Calibri"/>
          <w:i/>
          <w:color w:val="auto"/>
          <w:sz w:val="22"/>
          <w:szCs w:val="22"/>
          <w:lang w:eastAsia="en-US"/>
        </w:rPr>
        <w:t>Obec B</w:t>
      </w:r>
      <w:r w:rsidR="00696A1D"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 se zavazuje hradit </w:t>
      </w:r>
      <w:r w:rsidR="00696A1D" w:rsidRPr="006F3FF2">
        <w:rPr>
          <w:rFonts w:ascii="Calibri" w:hAnsi="Calibri"/>
          <w:i/>
          <w:color w:val="auto"/>
          <w:sz w:val="22"/>
          <w:szCs w:val="22"/>
          <w:lang w:eastAsia="en-US"/>
        </w:rPr>
        <w:t>o</w:t>
      </w:r>
      <w:r w:rsidRPr="006F3FF2">
        <w:rPr>
          <w:rFonts w:ascii="Calibri" w:hAnsi="Calibri"/>
          <w:i/>
          <w:color w:val="auto"/>
          <w:sz w:val="22"/>
          <w:szCs w:val="22"/>
          <w:lang w:eastAsia="en-US"/>
        </w:rPr>
        <w:t>bci A</w:t>
      </w:r>
      <w:r w:rsidR="00696A1D"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 náklady účelně vynaložené na činnost pověřence, a to zpětně za kalendářní čtvrtletí. Úhrada se provádí na z</w:t>
      </w:r>
      <w:r w:rsidR="00DE0B08"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ákladě vyúčtování, které </w:t>
      </w:r>
      <w:r w:rsidR="00DE0B08" w:rsidRPr="006F3FF2">
        <w:rPr>
          <w:rFonts w:ascii="Calibri" w:hAnsi="Calibri"/>
          <w:i/>
          <w:color w:val="auto"/>
          <w:sz w:val="22"/>
          <w:szCs w:val="22"/>
          <w:lang w:eastAsia="en-US"/>
        </w:rPr>
        <w:t>obec A</w:t>
      </w:r>
      <w:r w:rsidR="00DE0B08"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 předloží </w:t>
      </w:r>
      <w:r w:rsidR="00DE0B08" w:rsidRPr="006F3FF2">
        <w:rPr>
          <w:rFonts w:ascii="Calibri" w:hAnsi="Calibri"/>
          <w:i/>
          <w:color w:val="auto"/>
          <w:sz w:val="22"/>
          <w:szCs w:val="22"/>
          <w:lang w:eastAsia="en-US"/>
        </w:rPr>
        <w:t>obci B</w:t>
      </w:r>
      <w:r w:rsidR="00696A1D"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 vždy do … Součástí vyúčtování je rozpis nákladů v členění na personální náklady a provozní náklady a výkaz činnosti pověřence. Úhrada je splatná do …</w:t>
      </w:r>
    </w:p>
    <w:p w14:paraId="53E3B99B" w14:textId="77777777" w:rsidR="00696A1D" w:rsidRPr="00951F6F" w:rsidRDefault="00696A1D" w:rsidP="00696A1D">
      <w:pPr>
        <w:jc w:val="center"/>
        <w:rPr>
          <w:rFonts w:ascii="Calibri" w:hAnsi="Calibri"/>
          <w:color w:val="auto"/>
          <w:sz w:val="22"/>
          <w:szCs w:val="22"/>
          <w:lang w:eastAsia="en-US"/>
        </w:rPr>
      </w:pPr>
    </w:p>
    <w:p w14:paraId="5678A91F" w14:textId="77777777" w:rsidR="00696A1D" w:rsidRPr="00951F6F" w:rsidRDefault="00696A1D" w:rsidP="00696A1D">
      <w:pPr>
        <w:jc w:val="center"/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>Čl. 4</w:t>
      </w:r>
    </w:p>
    <w:p w14:paraId="6DFCF841" w14:textId="77777777" w:rsidR="00696A1D" w:rsidRPr="00951F6F" w:rsidRDefault="00696A1D" w:rsidP="00696A1D">
      <w:pPr>
        <w:jc w:val="center"/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>Závěrečná ujednání</w:t>
      </w:r>
    </w:p>
    <w:p w14:paraId="1CCCC855" w14:textId="77777777" w:rsidR="00DD5169" w:rsidRPr="00951F6F" w:rsidRDefault="00DD5169" w:rsidP="00696A1D">
      <w:pPr>
        <w:jc w:val="center"/>
        <w:rPr>
          <w:rFonts w:ascii="Calibri" w:hAnsi="Calibri"/>
          <w:color w:val="auto"/>
          <w:sz w:val="22"/>
          <w:szCs w:val="22"/>
          <w:lang w:eastAsia="en-US"/>
        </w:rPr>
      </w:pPr>
    </w:p>
    <w:p w14:paraId="772E1BF3" w14:textId="77777777" w:rsidR="00DD5169" w:rsidRPr="00951F6F" w:rsidRDefault="00DD5169" w:rsidP="00FC0F40">
      <w:pPr>
        <w:jc w:val="both"/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>(1) Tuto smlouvu lze vypovědět písemnou výpovědí s výpovědní lhůtou, která končí poslední dnem druhého kalendářního měsíce následujícího po doručení výpovědi druhé smluvní straně.</w:t>
      </w:r>
    </w:p>
    <w:p w14:paraId="3EF32686" w14:textId="77777777" w:rsidR="00DD5169" w:rsidRPr="00951F6F" w:rsidRDefault="00DD5169" w:rsidP="00FC0F40">
      <w:pPr>
        <w:jc w:val="both"/>
        <w:rPr>
          <w:rFonts w:ascii="Calibri" w:hAnsi="Calibri"/>
          <w:color w:val="auto"/>
          <w:sz w:val="22"/>
          <w:szCs w:val="22"/>
          <w:lang w:eastAsia="en-US"/>
        </w:rPr>
      </w:pPr>
    </w:p>
    <w:p w14:paraId="1119B63A" w14:textId="77777777" w:rsidR="00696A1D" w:rsidRPr="00951F6F" w:rsidRDefault="00DD5169" w:rsidP="00FC0F40">
      <w:pPr>
        <w:jc w:val="both"/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>(2) Tuto smlouvu lze měnit pouze písemnými dodatky.</w:t>
      </w:r>
    </w:p>
    <w:p w14:paraId="227096DB" w14:textId="77777777" w:rsidR="00DD5169" w:rsidRPr="00951F6F" w:rsidRDefault="00DD5169" w:rsidP="00FC0F40">
      <w:pPr>
        <w:jc w:val="both"/>
        <w:rPr>
          <w:rFonts w:ascii="Calibri" w:hAnsi="Calibri"/>
          <w:color w:val="auto"/>
          <w:sz w:val="22"/>
          <w:szCs w:val="22"/>
          <w:lang w:eastAsia="en-US"/>
        </w:rPr>
      </w:pPr>
    </w:p>
    <w:p w14:paraId="5458037C" w14:textId="77777777" w:rsidR="00DD5169" w:rsidRPr="00951F6F" w:rsidRDefault="00DD5169" w:rsidP="00FC0F40">
      <w:pPr>
        <w:jc w:val="both"/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>(3) Tato smlouva se vyhotovuje ve dvou stejnopisech.</w:t>
      </w:r>
    </w:p>
    <w:p w14:paraId="4F8A812A" w14:textId="77777777" w:rsidR="00696A1D" w:rsidRPr="00951F6F" w:rsidRDefault="00696A1D" w:rsidP="00696A1D">
      <w:pPr>
        <w:rPr>
          <w:rFonts w:ascii="Calibri" w:hAnsi="Calibri"/>
          <w:color w:val="auto"/>
          <w:sz w:val="22"/>
          <w:szCs w:val="22"/>
          <w:lang w:eastAsia="en-US"/>
        </w:rPr>
      </w:pPr>
    </w:p>
    <w:p w14:paraId="0F8A0F4A" w14:textId="77777777" w:rsidR="00696A1D" w:rsidRPr="00951F6F" w:rsidRDefault="00DE0B08" w:rsidP="00696A1D">
      <w:pPr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>V … dne …</w:t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ab/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ab/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ab/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ab/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ab/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ab/>
        <w:t>V … dne …</w:t>
      </w:r>
    </w:p>
    <w:p w14:paraId="3E7933FE" w14:textId="77777777" w:rsidR="00696A1D" w:rsidRPr="00951F6F" w:rsidRDefault="00696A1D" w:rsidP="00696A1D">
      <w:pPr>
        <w:rPr>
          <w:rFonts w:ascii="Calibri" w:hAnsi="Calibri"/>
          <w:color w:val="auto"/>
          <w:sz w:val="22"/>
          <w:szCs w:val="22"/>
          <w:lang w:eastAsia="en-US"/>
        </w:rPr>
      </w:pPr>
    </w:p>
    <w:p w14:paraId="4ACC7442" w14:textId="77777777" w:rsidR="00696A1D" w:rsidRPr="00951F6F" w:rsidRDefault="00DE0B08" w:rsidP="00696A1D">
      <w:pPr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 xml:space="preserve">Za </w:t>
      </w:r>
      <w:r w:rsidRPr="006F3FF2">
        <w:rPr>
          <w:rFonts w:ascii="Calibri" w:hAnsi="Calibri"/>
          <w:i/>
          <w:color w:val="auto"/>
          <w:sz w:val="22"/>
          <w:szCs w:val="22"/>
          <w:lang w:eastAsia="en-US"/>
        </w:rPr>
        <w:t>obec A</w:t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ab/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ab/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ab/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ab/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ab/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ab/>
        <w:t xml:space="preserve">Za </w:t>
      </w:r>
      <w:r w:rsidRPr="006F3FF2">
        <w:rPr>
          <w:rFonts w:ascii="Calibri" w:hAnsi="Calibri"/>
          <w:i/>
          <w:color w:val="auto"/>
          <w:sz w:val="22"/>
          <w:szCs w:val="22"/>
          <w:lang w:eastAsia="en-US"/>
        </w:rPr>
        <w:t>obec B</w:t>
      </w:r>
    </w:p>
    <w:p w14:paraId="0D0C250E" w14:textId="748DBA3F" w:rsidR="00696A1D" w:rsidRPr="00951F6F" w:rsidRDefault="00DE0B08" w:rsidP="00696A1D">
      <w:pPr>
        <w:rPr>
          <w:rFonts w:ascii="Calibri" w:hAnsi="Calibri"/>
          <w:color w:val="auto"/>
          <w:sz w:val="22"/>
          <w:szCs w:val="22"/>
          <w:lang w:eastAsia="en-US"/>
        </w:rPr>
      </w:pPr>
      <w:r w:rsidRPr="00951F6F">
        <w:rPr>
          <w:rFonts w:ascii="Calibri" w:hAnsi="Calibri"/>
          <w:color w:val="auto"/>
          <w:sz w:val="22"/>
          <w:szCs w:val="22"/>
          <w:lang w:eastAsia="en-US"/>
        </w:rPr>
        <w:t>………………………</w:t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ab/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ab/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ab/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ab/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ab/>
      </w:r>
      <w:r w:rsidRPr="00951F6F">
        <w:rPr>
          <w:rFonts w:ascii="Calibri" w:hAnsi="Calibri"/>
          <w:color w:val="auto"/>
          <w:sz w:val="22"/>
          <w:szCs w:val="22"/>
          <w:lang w:eastAsia="en-US"/>
        </w:rPr>
        <w:tab/>
        <w:t>……………………..</w:t>
      </w:r>
    </w:p>
    <w:sectPr w:rsidR="00696A1D" w:rsidRPr="00951F6F" w:rsidSect="00526EFB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FF0F93"/>
    <w:multiLevelType w:val="hybridMultilevel"/>
    <w:tmpl w:val="790C23B0"/>
    <w:lvl w:ilvl="0" w:tplc="962EDF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701455A"/>
    <w:multiLevelType w:val="hybridMultilevel"/>
    <w:tmpl w:val="B13E3436"/>
    <w:lvl w:ilvl="0" w:tplc="C37ADA5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1DDC"/>
    <w:rsid w:val="00016FA9"/>
    <w:rsid w:val="00042C24"/>
    <w:rsid w:val="000B6553"/>
    <w:rsid w:val="00135750"/>
    <w:rsid w:val="00183211"/>
    <w:rsid w:val="0024526A"/>
    <w:rsid w:val="002453B7"/>
    <w:rsid w:val="002A352C"/>
    <w:rsid w:val="002B3C79"/>
    <w:rsid w:val="002F558C"/>
    <w:rsid w:val="00342E2E"/>
    <w:rsid w:val="003E2740"/>
    <w:rsid w:val="00462FCF"/>
    <w:rsid w:val="00526EFB"/>
    <w:rsid w:val="00534CFD"/>
    <w:rsid w:val="00696A1D"/>
    <w:rsid w:val="006F3FF2"/>
    <w:rsid w:val="007317C2"/>
    <w:rsid w:val="00740580"/>
    <w:rsid w:val="00746D99"/>
    <w:rsid w:val="00830AE5"/>
    <w:rsid w:val="008C7638"/>
    <w:rsid w:val="008E3497"/>
    <w:rsid w:val="00951F6F"/>
    <w:rsid w:val="00957023"/>
    <w:rsid w:val="00A9626A"/>
    <w:rsid w:val="00AF5DA8"/>
    <w:rsid w:val="00B63F50"/>
    <w:rsid w:val="00C23F41"/>
    <w:rsid w:val="00C62EBB"/>
    <w:rsid w:val="00CB5FF9"/>
    <w:rsid w:val="00D817A9"/>
    <w:rsid w:val="00D81F7D"/>
    <w:rsid w:val="00DA5820"/>
    <w:rsid w:val="00DD5169"/>
    <w:rsid w:val="00DD770B"/>
    <w:rsid w:val="00DE0B08"/>
    <w:rsid w:val="00E108F1"/>
    <w:rsid w:val="00E91DDC"/>
    <w:rsid w:val="00E92F9D"/>
    <w:rsid w:val="00FC0F40"/>
    <w:rsid w:val="00FD7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DBB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1DDC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274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832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321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83211"/>
    <w:rPr>
      <w:rFonts w:ascii="Times New Roman" w:hAnsi="Times New Roman" w:cs="Times New Roman"/>
      <w:color w:val="00000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32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3211"/>
    <w:rPr>
      <w:rFonts w:ascii="Times New Roman" w:hAnsi="Times New Roman" w:cs="Times New Roman"/>
      <w:b/>
      <w:bCs/>
      <w:color w:val="000000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32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3211"/>
    <w:rPr>
      <w:rFonts w:ascii="Tahoma" w:hAnsi="Tahoma" w:cs="Tahoma"/>
      <w:color w:val="000000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91DDC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3E2740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18321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83211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83211"/>
    <w:rPr>
      <w:rFonts w:ascii="Times New Roman" w:hAnsi="Times New Roman" w:cs="Times New Roman"/>
      <w:color w:val="000000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321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83211"/>
    <w:rPr>
      <w:rFonts w:ascii="Times New Roman" w:hAnsi="Times New Roman" w:cs="Times New Roman"/>
      <w:b/>
      <w:bCs/>
      <w:color w:val="000000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321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83211"/>
    <w:rPr>
      <w:rFonts w:ascii="Tahoma" w:hAnsi="Tahoma" w:cs="Tahoma"/>
      <w:color w:val="000000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231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949A6F-5CC1-49B4-8230-DD80BA2460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774</Words>
  <Characters>4567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5331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MVCR</cp:lastModifiedBy>
  <cp:revision>6</cp:revision>
  <dcterms:created xsi:type="dcterms:W3CDTF">2018-04-16T12:02:00Z</dcterms:created>
  <dcterms:modified xsi:type="dcterms:W3CDTF">2018-05-02T14:18:00Z</dcterms:modified>
</cp:coreProperties>
</file>