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06CD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pacing w:val="40"/>
          <w:sz w:val="28"/>
          <w:szCs w:val="28"/>
        </w:rPr>
      </w:pPr>
      <w:r w:rsidRPr="0062486B">
        <w:rPr>
          <w:rFonts w:ascii="Arial" w:hAnsi="Arial" w:cs="Arial"/>
          <w:b/>
          <w:spacing w:val="40"/>
          <w:sz w:val="28"/>
          <w:szCs w:val="28"/>
        </w:rPr>
        <w:t>Metodický materiál</w:t>
      </w:r>
    </w:p>
    <w:p w14:paraId="1786A258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2486B">
        <w:rPr>
          <w:rFonts w:ascii="Arial" w:hAnsi="Arial" w:cs="Arial"/>
          <w:b/>
          <w:sz w:val="28"/>
          <w:szCs w:val="28"/>
        </w:rPr>
        <w:t>odboru veřejné správy, dozoru a kontroly Ministerstva vnitra</w:t>
      </w:r>
    </w:p>
    <w:p w14:paraId="230EC277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0847276D" w14:textId="3A3F4F02" w:rsidR="002979FD" w:rsidRDefault="00DA3552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A3552">
        <w:rPr>
          <w:rFonts w:ascii="Arial" w:hAnsi="Arial" w:cs="Arial"/>
          <w:b/>
          <w:color w:val="00B0F0"/>
          <w:sz w:val="26"/>
          <w:szCs w:val="26"/>
        </w:rPr>
        <w:t>Vzor</w:t>
      </w:r>
      <w:r w:rsidR="00150FF7">
        <w:rPr>
          <w:rFonts w:ascii="Arial" w:hAnsi="Arial" w:cs="Arial"/>
          <w:b/>
          <w:color w:val="00B0F0"/>
          <w:sz w:val="26"/>
          <w:szCs w:val="26"/>
        </w:rPr>
        <w:t>y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obecně závazn</w:t>
      </w:r>
      <w:r w:rsidR="00150FF7">
        <w:rPr>
          <w:rFonts w:ascii="Arial" w:hAnsi="Arial" w:cs="Arial"/>
          <w:b/>
          <w:color w:val="00B0F0"/>
          <w:sz w:val="26"/>
          <w:szCs w:val="26"/>
        </w:rPr>
        <w:t>ých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vyhláš</w:t>
      </w:r>
      <w:r w:rsidR="00150FF7">
        <w:rPr>
          <w:rFonts w:ascii="Arial" w:hAnsi="Arial" w:cs="Arial"/>
          <w:b/>
          <w:color w:val="00B0F0"/>
          <w:sz w:val="26"/>
          <w:szCs w:val="26"/>
        </w:rPr>
        <w:t>ek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obc</w:t>
      </w:r>
      <w:r w:rsidR="00150FF7">
        <w:rPr>
          <w:rFonts w:ascii="Arial" w:hAnsi="Arial" w:cs="Arial"/>
          <w:b/>
          <w:color w:val="00B0F0"/>
          <w:sz w:val="26"/>
          <w:szCs w:val="26"/>
        </w:rPr>
        <w:t>í</w:t>
      </w:r>
      <w:r w:rsidR="001A7DC7">
        <w:rPr>
          <w:rFonts w:ascii="Arial" w:hAnsi="Arial" w:cs="Arial"/>
          <w:b/>
          <w:color w:val="00B0F0"/>
          <w:sz w:val="26"/>
          <w:szCs w:val="26"/>
        </w:rPr>
        <w:br/>
      </w:r>
      <w:r w:rsidR="00150FF7">
        <w:rPr>
          <w:rFonts w:ascii="Arial" w:hAnsi="Arial" w:cs="Arial"/>
          <w:b/>
          <w:color w:val="00B0F0"/>
          <w:sz w:val="26"/>
          <w:szCs w:val="26"/>
        </w:rPr>
        <w:t xml:space="preserve">upravujících </w:t>
      </w:r>
      <w:r w:rsidR="00C708BC">
        <w:rPr>
          <w:rFonts w:ascii="Arial" w:hAnsi="Arial" w:cs="Arial"/>
          <w:b/>
          <w:color w:val="00B0F0"/>
          <w:sz w:val="26"/>
          <w:szCs w:val="26"/>
        </w:rPr>
        <w:t>regulaci zacházení s pyrotechnickými výrobky</w:t>
      </w:r>
    </w:p>
    <w:p w14:paraId="2CC02C0F" w14:textId="77777777" w:rsidR="00DA3552" w:rsidRDefault="00DA3552" w:rsidP="00DA3552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color w:val="00B0F0"/>
          <w:sz w:val="26"/>
          <w:szCs w:val="26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-12515052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366FC69" w14:textId="77777777" w:rsidR="00671821" w:rsidRPr="00CB3B68" w:rsidRDefault="00671821" w:rsidP="00671821">
          <w:pPr>
            <w:pStyle w:val="Nadpisobsahu"/>
            <w:rPr>
              <w:rFonts w:cs="Arial"/>
              <w:b w:val="0"/>
              <w:bCs/>
            </w:rPr>
          </w:pPr>
          <w:r w:rsidRPr="00CB3B68">
            <w:rPr>
              <w:rFonts w:cs="Arial"/>
              <w:bCs/>
            </w:rPr>
            <w:t>Obsah</w:t>
          </w:r>
        </w:p>
        <w:p w14:paraId="62F4DAEC" w14:textId="66DB5880" w:rsidR="00F44F95" w:rsidRDefault="0067182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CB3B68">
            <w:rPr>
              <w:rFonts w:ascii="Arial" w:hAnsi="Arial" w:cs="Arial"/>
              <w:b/>
              <w:bCs/>
            </w:rPr>
            <w:fldChar w:fldCharType="begin"/>
          </w:r>
          <w:r w:rsidRPr="00CB3B68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CB3B68">
            <w:rPr>
              <w:rFonts w:ascii="Arial" w:hAnsi="Arial" w:cs="Arial"/>
              <w:b/>
              <w:bCs/>
            </w:rPr>
            <w:fldChar w:fldCharType="separate"/>
          </w:r>
          <w:hyperlink w:anchor="_Toc205468470" w:history="1">
            <w:r w:rsidR="00F44F95" w:rsidRPr="00CA709F">
              <w:rPr>
                <w:rStyle w:val="Hypertextovodkaz"/>
                <w:noProof/>
              </w:rPr>
              <w:t>Varianta 1 – Úplný zákaz odpalování pyrotechnických výrobků a jejich užívání k provádění ohňostrojných prací nebo ohňostrojů</w:t>
            </w:r>
            <w:r w:rsidR="00F44F95">
              <w:rPr>
                <w:noProof/>
                <w:webHidden/>
              </w:rPr>
              <w:tab/>
            </w:r>
            <w:r w:rsidR="00F44F95">
              <w:rPr>
                <w:noProof/>
                <w:webHidden/>
              </w:rPr>
              <w:fldChar w:fldCharType="begin"/>
            </w:r>
            <w:r w:rsidR="00F44F95">
              <w:rPr>
                <w:noProof/>
                <w:webHidden/>
              </w:rPr>
              <w:instrText xml:space="preserve"> PAGEREF _Toc205468470 \h </w:instrText>
            </w:r>
            <w:r w:rsidR="00F44F95">
              <w:rPr>
                <w:noProof/>
                <w:webHidden/>
              </w:rPr>
            </w:r>
            <w:r w:rsidR="00F44F95">
              <w:rPr>
                <w:noProof/>
                <w:webHidden/>
              </w:rPr>
              <w:fldChar w:fldCharType="separate"/>
            </w:r>
            <w:r w:rsidR="00F44F95">
              <w:rPr>
                <w:noProof/>
                <w:webHidden/>
              </w:rPr>
              <w:t>2</w:t>
            </w:r>
            <w:r w:rsidR="00F44F95">
              <w:rPr>
                <w:noProof/>
                <w:webHidden/>
              </w:rPr>
              <w:fldChar w:fldCharType="end"/>
            </w:r>
          </w:hyperlink>
        </w:p>
        <w:p w14:paraId="667F8DFD" w14:textId="0D07FDAA" w:rsidR="00F44F95" w:rsidRDefault="00F44F95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05468471" w:history="1">
            <w:r w:rsidRPr="00CA709F">
              <w:rPr>
                <w:rStyle w:val="Hypertextovodkaz"/>
                <w:noProof/>
              </w:rPr>
              <w:t>Varianta 2 – Zákaz odpalování pyrotechnických výrobků a jejich užívání k provádění ohňostrojných prací nebo ohňostrojů na území celé obce se stanovením výjimek pro některé případy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_Toc205468471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6FF39" w14:textId="3AA103A2" w:rsidR="00F44F95" w:rsidRDefault="00F44F95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05468472" w:history="1">
            <w:r w:rsidRPr="00CA709F">
              <w:rPr>
                <w:rStyle w:val="Hypertextovodkaz"/>
                <w:noProof/>
              </w:rPr>
              <w:t>Varianta 3 – Zákaz odpalování vybraných kategorií pyrotechnických výrobků a jejich užívání k provádění ohňostrojných prací nebo ohňostrojů na území celé obce se stanovením výjimek pro některé případy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_Toc205468472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9FF27" w14:textId="2C7AC45F" w:rsidR="00F44F95" w:rsidRDefault="00F44F95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05468473" w:history="1">
            <w:r w:rsidRPr="00CA709F">
              <w:rPr>
                <w:rStyle w:val="Hypertextovodkaz"/>
                <w:noProof/>
              </w:rPr>
              <w:t>Varianta 4 – Zákaz odpalování pyrotechnických výrobků a jejich užívání k provádění ohňostrojných prací nebo ohňostrojů na vymezených místech v obci se stanovením výjimek pro některé případy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_Toc205468473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E6605" w14:textId="5E3236A5" w:rsidR="00F44F95" w:rsidRDefault="00F44F95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205468474" w:history="1">
            <w:r w:rsidRPr="00CA709F">
              <w:rPr>
                <w:rStyle w:val="Hypertextovodkaz"/>
                <w:noProof/>
              </w:rPr>
              <w:t>Varianta 5 – Zákaz odpalování vybraných kategorií pyrotechnických výrobků a jejich užívání k provádění ohňostrojných prací nebo ohňostrojů na vymezených místech v obci se stanovením výjimek pro některé případy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_Toc205468474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662C62" w14:textId="6B0C820A" w:rsidR="00671821" w:rsidRDefault="00671821" w:rsidP="00CB3B68">
          <w:pPr>
            <w:spacing w:after="240"/>
          </w:pPr>
          <w:r w:rsidRPr="00CB3B6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32C197F3" w14:textId="77777777" w:rsidR="00FC423F" w:rsidRDefault="00FC423F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</w:p>
    <w:p w14:paraId="47EF11C7" w14:textId="77777777" w:rsidR="005E1409" w:rsidRDefault="005E1409" w:rsidP="005E1409">
      <w:pPr>
        <w:pStyle w:val="Nadpis1"/>
        <w:rPr>
          <w:b w:val="0"/>
        </w:rPr>
      </w:pPr>
    </w:p>
    <w:p w14:paraId="4DA47000" w14:textId="4D762398" w:rsidR="00462C43" w:rsidRPr="00462C43" w:rsidRDefault="00EC42D9" w:rsidP="00462C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1FA469" w14:textId="1DDE717F" w:rsidR="00841557" w:rsidRDefault="0096577E" w:rsidP="00462C43">
      <w:pPr>
        <w:pStyle w:val="Nadpis2"/>
      </w:pPr>
      <w:bookmarkStart w:id="0" w:name="_Toc205468470"/>
      <w:r w:rsidRPr="00CF08FF">
        <w:lastRenderedPageBreak/>
        <w:t>Varianta 1</w:t>
      </w:r>
      <w:r w:rsidR="00F6569D">
        <w:t xml:space="preserve"> </w:t>
      </w:r>
      <w:r w:rsidR="005C4195">
        <w:t>–</w:t>
      </w:r>
      <w:r w:rsidR="00F6569D">
        <w:t xml:space="preserve"> </w:t>
      </w:r>
      <w:r w:rsidR="00C708BC">
        <w:t>Úplný zákaz odpalování pyrotechnických výrobků a jejich užívání k provádění ohňostrojných prací nebo ohňostrojů</w:t>
      </w:r>
      <w:bookmarkEnd w:id="0"/>
    </w:p>
    <w:p w14:paraId="79B4DB44" w14:textId="77777777" w:rsidR="00C708BC" w:rsidRPr="00C708BC" w:rsidRDefault="00C708BC" w:rsidP="00C708BC"/>
    <w:p w14:paraId="50D28318" w14:textId="77777777" w:rsidR="006A579C" w:rsidRPr="0062486B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6FC08A9" w14:textId="32F30C8A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B8FB123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62AAA76" w14:textId="321096D1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 w:rsidR="00C708BC">
        <w:rPr>
          <w:rFonts w:ascii="Arial" w:hAnsi="Arial" w:cs="Arial"/>
          <w:b/>
          <w:sz w:val="24"/>
          <w:szCs w:val="24"/>
        </w:rPr>
        <w:t>zákazu odpalování pyrotechnických výrobků a jejich užívání k provádění ohňostrojných prací nebo ohňostrojů</w:t>
      </w:r>
      <w:r w:rsidR="00BF33A8">
        <w:rPr>
          <w:rFonts w:ascii="Arial" w:hAnsi="Arial" w:cs="Arial"/>
          <w:b/>
          <w:sz w:val="24"/>
          <w:szCs w:val="24"/>
        </w:rPr>
        <w:t xml:space="preserve"> 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510DB450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BF33A8">
        <w:rPr>
          <w:rFonts w:ascii="Arial" w:hAnsi="Arial" w:cs="Arial"/>
        </w:rPr>
        <w:t xml:space="preserve">35c </w:t>
      </w:r>
      <w:r w:rsidR="00150FF7">
        <w:rPr>
          <w:rFonts w:ascii="Arial" w:hAnsi="Arial" w:cs="Arial"/>
        </w:rPr>
        <w:t>odst. 1 písm. a)</w:t>
      </w:r>
      <w:r w:rsidR="00AB3671">
        <w:rPr>
          <w:rFonts w:ascii="Arial" w:hAnsi="Arial" w:cs="Arial"/>
        </w:rPr>
        <w:t xml:space="preserve"> </w:t>
      </w:r>
      <w:r w:rsidR="00DA3552">
        <w:rPr>
          <w:rFonts w:ascii="Arial" w:hAnsi="Arial" w:cs="Arial"/>
        </w:rPr>
        <w:t xml:space="preserve">zákona č. </w:t>
      </w:r>
      <w:r w:rsidR="00BF33A8">
        <w:rPr>
          <w:rFonts w:ascii="Arial" w:hAnsi="Arial" w:cs="Arial"/>
        </w:rPr>
        <w:t xml:space="preserve">206/2015 Sb., </w:t>
      </w:r>
      <w:r w:rsidR="00BF33A8" w:rsidRPr="00BF33A8">
        <w:rPr>
          <w:rFonts w:ascii="Arial" w:hAnsi="Arial" w:cs="Arial"/>
        </w:rPr>
        <w:t>o pyrotechnických výrobcích a</w:t>
      </w:r>
      <w:r w:rsidR="00DF5A0F">
        <w:rPr>
          <w:rFonts w:ascii="Arial" w:hAnsi="Arial" w:cs="Arial"/>
        </w:rPr>
        <w:t> </w:t>
      </w:r>
      <w:r w:rsidR="00BF33A8" w:rsidRPr="00BF33A8">
        <w:rPr>
          <w:rFonts w:ascii="Arial" w:hAnsi="Arial" w:cs="Arial"/>
        </w:rPr>
        <w:t>zacházení s nimi a o změně některých zákonů (zákon o pyrotechnice)</w:t>
      </w:r>
      <w:r w:rsidR="00BF33A8">
        <w:rPr>
          <w:rFonts w:ascii="Arial" w:hAnsi="Arial" w:cs="Arial"/>
        </w:rPr>
        <w:t>, ve znění pozdějších předpisů</w:t>
      </w:r>
      <w:r w:rsidR="00BF33A8" w:rsidRPr="00BF33A8">
        <w:rPr>
          <w:rFonts w:ascii="Arial" w:hAnsi="Arial" w:cs="Arial"/>
        </w:rPr>
        <w:t xml:space="preserve"> </w:t>
      </w:r>
      <w:r w:rsidR="00DA3552" w:rsidRPr="00DA3552">
        <w:rPr>
          <w:rFonts w:ascii="Arial" w:hAnsi="Arial" w:cs="Arial"/>
        </w:rPr>
        <w:t>(dále jen „zákon</w:t>
      </w:r>
      <w:r w:rsidR="00BF33A8">
        <w:rPr>
          <w:rFonts w:ascii="Arial" w:hAnsi="Arial" w:cs="Arial"/>
        </w:rPr>
        <w:t xml:space="preserve"> o pyrotechnice</w:t>
      </w:r>
      <w:r w:rsidR="00DA3552" w:rsidRPr="00DA3552">
        <w:rPr>
          <w:rFonts w:ascii="Arial" w:hAnsi="Arial" w:cs="Arial"/>
        </w:rPr>
        <w:t>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736111">
        <w:rPr>
          <w:rFonts w:ascii="Arial" w:hAnsi="Arial" w:cs="Arial"/>
        </w:rPr>
        <w:t xml:space="preserve"> (dále jen „vyhláška“)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0AE75EE8" w:rsidR="00721420" w:rsidRPr="005F7FAE" w:rsidRDefault="00BF33A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35D8BEE7" w14:textId="6D9A6A64" w:rsidR="005B756C" w:rsidRDefault="00721420" w:rsidP="006B150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Obec</w:t>
      </w:r>
      <w:r w:rsidR="00964558" w:rsidRPr="00736111">
        <w:rPr>
          <w:rFonts w:ascii="Arial" w:hAnsi="Arial" w:cs="Arial"/>
        </w:rPr>
        <w:t xml:space="preserve"> </w:t>
      </w:r>
      <w:r w:rsidR="00964558" w:rsidRPr="00736111">
        <w:rPr>
          <w:rFonts w:ascii="Arial" w:hAnsi="Arial" w:cs="Arial"/>
          <w:color w:val="00B0F0"/>
        </w:rPr>
        <w:t>(město, městys)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 xml:space="preserve">stanovuje </w:t>
      </w:r>
      <w:r w:rsidR="00BF33A8"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 w:rsidR="00BF33A8">
        <w:rPr>
          <w:rFonts w:ascii="Arial" w:hAnsi="Arial" w:cs="Arial"/>
        </w:rPr>
        <w:t xml:space="preserve"> a dále jejich užívání k provádění ohňostrojných prací nebo ohňostrojů.</w:t>
      </w:r>
    </w:p>
    <w:p w14:paraId="3CFB5EB6" w14:textId="7F776189" w:rsidR="00721420" w:rsidRDefault="00BF33A8" w:rsidP="006B150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 xml:space="preserve">Zákaz podle </w:t>
      </w:r>
      <w:r w:rsidR="005B756C" w:rsidRPr="005B756C">
        <w:rPr>
          <w:rFonts w:ascii="Arial" w:hAnsi="Arial" w:cs="Arial"/>
        </w:rPr>
        <w:t>odstavce 1 neplatí pro pyrotechnické výrobky kategorie F1 a</w:t>
      </w:r>
      <w:r w:rsidR="00A23454">
        <w:rPr>
          <w:rFonts w:ascii="Arial" w:hAnsi="Arial" w:cs="Arial"/>
        </w:rPr>
        <w:t> </w:t>
      </w:r>
      <w:r w:rsidR="005B756C"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 w:rsidR="005B756C">
        <w:rPr>
          <w:rFonts w:ascii="Arial" w:hAnsi="Arial" w:cs="Arial"/>
        </w:rPr>
        <w:t xml:space="preserve"> zákona o pyrotechnice.</w:t>
      </w:r>
    </w:p>
    <w:p w14:paraId="37DBEDE5" w14:textId="64A11F80" w:rsidR="005B756C" w:rsidRDefault="005B756C" w:rsidP="005B756C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Ustanovení čl. 1 odst. 2 nelze ze vzoru obecně závazné vyhlášky vypouštět. Podle § 35c odst. 3 zákona o pyrotechnice platí, že zákaz z</w:t>
      </w:r>
      <w:r w:rsidRPr="005B756C">
        <w:rPr>
          <w:rFonts w:ascii="Arial" w:hAnsi="Arial" w:cs="Arial"/>
          <w:i/>
          <w:color w:val="00B0F0"/>
          <w:sz w:val="20"/>
          <w:szCs w:val="20"/>
        </w:rPr>
        <w:t>acházení s pyrotechnickými výrobky nelze obecně závaznou vyhláškou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stanovit pro pyrotechnické výrobky kategorie F1 a pyrotechnické výrobky kategorie F4 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T2, které se užívají k provedení ohňostrojné práce, jejíž provedení se povoluje podle § 33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zákona o pyrotechnice.</w:t>
      </w:r>
    </w:p>
    <w:p w14:paraId="219DF35B" w14:textId="77777777" w:rsidR="00C96F67" w:rsidRDefault="00C96F67" w:rsidP="00C96F67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V případě pyrotechnických výrobků kategorie F1 jde o zábavní pyrotechniku nízké nebezpečnosti a škodlivosti</w:t>
      </w:r>
      <w:r w:rsidRPr="000636B8">
        <w:rPr>
          <w:rFonts w:ascii="Arial" w:hAnsi="Arial" w:cs="Arial"/>
          <w:i/>
          <w:color w:val="00B0F0"/>
          <w:sz w:val="20"/>
          <w:szCs w:val="20"/>
        </w:rPr>
        <w:t xml:space="preserve"> (prskavky, bouchací kuličky, konfety apod.)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často určenou k vnitřnímu použití. Odpalování tohoto typu zábavní pyrotechniky obce proto podle zákona o pyrotechnice nemohou regulovat. </w:t>
      </w:r>
    </w:p>
    <w:p w14:paraId="77AB6384" w14:textId="084F62E9" w:rsidR="00C96F67" w:rsidRPr="005B756C" w:rsidRDefault="00C96F67" w:rsidP="00C96F67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Ohňostrojné práce, v </w:t>
      </w:r>
      <w:proofErr w:type="gramStart"/>
      <w:r>
        <w:rPr>
          <w:rFonts w:ascii="Arial" w:hAnsi="Arial" w:cs="Arial"/>
          <w:i/>
          <w:color w:val="00B0F0"/>
          <w:sz w:val="20"/>
          <w:szCs w:val="20"/>
        </w:rPr>
        <w:t>rámci</w:t>
      </w:r>
      <w:proofErr w:type="gramEnd"/>
      <w:r>
        <w:rPr>
          <w:rFonts w:ascii="Arial" w:hAnsi="Arial" w:cs="Arial"/>
          <w:i/>
          <w:color w:val="00B0F0"/>
          <w:sz w:val="20"/>
          <w:szCs w:val="20"/>
        </w:rPr>
        <w:t xml:space="preserve"> nichž jsou užívány pyrotechnické výrobky kategorie F4 a T2, podléhají s výjimkou případů vymezených v § 33 odst. 7 ve spojení s přílohou č. 3 zákona o pyrotechnice povolení obvodního báňského úřadu, o němž se rozhoduje v rámci správního řízení. V rámci tohoto správního řízení může obec hájit své zájmy z pozice účastníka řízení. Případy, které podle zákona o pyrotechnice podléhají </w:t>
      </w:r>
      <w:r w:rsidR="004044DA">
        <w:rPr>
          <w:rFonts w:ascii="Arial" w:hAnsi="Arial" w:cs="Arial"/>
          <w:i/>
          <w:color w:val="00B0F0"/>
          <w:sz w:val="20"/>
          <w:szCs w:val="20"/>
        </w:rPr>
        <w:t xml:space="preserve">povolovacímu </w:t>
      </w:r>
      <w:r>
        <w:rPr>
          <w:rFonts w:ascii="Arial" w:hAnsi="Arial" w:cs="Arial"/>
          <w:i/>
          <w:color w:val="00B0F0"/>
          <w:sz w:val="20"/>
          <w:szCs w:val="20"/>
        </w:rPr>
        <w:t>režimu, jsou zákonem vyjmuty z možnosti regulace obecně závaznou vyhláškou.</w:t>
      </w:r>
    </w:p>
    <w:p w14:paraId="1C419EFC" w14:textId="05D99167" w:rsidR="009E0A8C" w:rsidRPr="00C96F6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b/>
          <w:bCs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0659B335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</w:t>
      </w:r>
      <w:r w:rsidR="00F526EC" w:rsidRPr="00F526EC">
        <w:rPr>
          <w:rFonts w:ascii="Arial" w:hAnsi="Arial" w:cs="Arial"/>
          <w:i/>
          <w:color w:val="00B0F0"/>
        </w:rPr>
        <w:t xml:space="preserve"> </w:t>
      </w:r>
      <w:r w:rsidR="00F526EC">
        <w:rPr>
          <w:rFonts w:ascii="Arial" w:hAnsi="Arial" w:cs="Arial"/>
          <w:i/>
          <w:color w:val="00B0F0"/>
        </w:rPr>
        <w:t>upravující dosavadní zákaz zacházení s pyrotechnickými výrobky</w:t>
      </w:r>
      <w:r w:rsidRPr="00A451FE">
        <w:rPr>
          <w:rFonts w:ascii="Arial" w:hAnsi="Arial" w:cs="Arial"/>
          <w:i/>
          <w:color w:val="00B0F0"/>
        </w:rPr>
        <w:t>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41D55FE0" w14:textId="42F56D50" w:rsidR="000636B8" w:rsidRDefault="000636B8" w:rsidP="000636B8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1CBF363" w14:textId="77777777" w:rsidR="000636B8" w:rsidRDefault="000636B8" w:rsidP="000636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844DCBA" w14:textId="77777777" w:rsidR="000636B8" w:rsidRDefault="000636B8" w:rsidP="000636B8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1</w:t>
      </w:r>
    </w:p>
    <w:p w14:paraId="04D4BB84" w14:textId="77777777" w:rsidR="000636B8" w:rsidRDefault="000636B8" w:rsidP="000636B8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702A78D0" w14:textId="77777777" w:rsidR="000636B8" w:rsidRDefault="000636B8" w:rsidP="000636B8">
      <w:pPr>
        <w:keepNext/>
        <w:spacing w:line="276" w:lineRule="auto"/>
        <w:rPr>
          <w:rFonts w:ascii="Arial" w:eastAsia="Calibri" w:hAnsi="Arial" w:cs="Arial"/>
        </w:rPr>
      </w:pPr>
    </w:p>
    <w:p w14:paraId="2869B6CE" w14:textId="77777777" w:rsidR="000636B8" w:rsidRDefault="000636B8" w:rsidP="000636B8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2</w:t>
      </w:r>
    </w:p>
    <w:p w14:paraId="7A96BE65" w14:textId="77777777" w:rsidR="000636B8" w:rsidRDefault="000636B8" w:rsidP="000636B8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dnem ….</w:t>
      </w:r>
    </w:p>
    <w:p w14:paraId="7ECC4A5D" w14:textId="77777777" w:rsidR="002047B9" w:rsidRPr="0062486B" w:rsidRDefault="002047B9" w:rsidP="002047B9">
      <w:pPr>
        <w:spacing w:after="360" w:line="276" w:lineRule="auto"/>
        <w:ind w:firstLine="709"/>
        <w:rPr>
          <w:rFonts w:ascii="Arial" w:hAnsi="Arial" w:cs="Arial"/>
        </w:rPr>
      </w:pPr>
    </w:p>
    <w:p w14:paraId="19ED8F83" w14:textId="77777777" w:rsidR="002047B9" w:rsidRPr="0062486B" w:rsidRDefault="002047B9" w:rsidP="00CF08FF">
      <w:pPr>
        <w:spacing w:line="276" w:lineRule="auto"/>
        <w:rPr>
          <w:rFonts w:ascii="Arial" w:hAnsi="Arial" w:cs="Arial"/>
        </w:rPr>
        <w:sectPr w:rsidR="002047B9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77777777"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4E3557DA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6F781431" w14:textId="5C9B2CB4" w:rsidR="00964558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80EE5EF" w14:textId="77777777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747C9EE1" w14:textId="6FE1C746" w:rsidR="007B7A0F" w:rsidRDefault="007B7A0F" w:rsidP="007B7A0F">
      <w:pPr>
        <w:pStyle w:val="Nadpis2"/>
      </w:pPr>
      <w:bookmarkStart w:id="2" w:name="_Toc205468471"/>
      <w:r w:rsidRPr="00CF08FF">
        <w:lastRenderedPageBreak/>
        <w:t xml:space="preserve">Varianta </w:t>
      </w:r>
      <w:r>
        <w:t xml:space="preserve">2 – </w:t>
      </w:r>
      <w:r w:rsidR="00B7132B">
        <w:t>Z</w:t>
      </w:r>
      <w:r>
        <w:t xml:space="preserve">ákaz odpalování pyrotechnických výrobků a jejich užívání k provádění ohňostrojných prací nebo ohňostrojů </w:t>
      </w:r>
      <w:r w:rsidR="00B7132B">
        <w:t xml:space="preserve">na území celé obce </w:t>
      </w:r>
      <w:r>
        <w:t>se stanovením výjimek pro některé případy</w:t>
      </w:r>
      <w:bookmarkEnd w:id="2"/>
    </w:p>
    <w:p w14:paraId="682AD1F9" w14:textId="4DC624C8" w:rsidR="007B7A0F" w:rsidRDefault="007B7A0F" w:rsidP="007B7A0F"/>
    <w:p w14:paraId="0CC667DE" w14:textId="77777777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28B7495" w14:textId="77777777" w:rsidR="007B7A0F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2B04562A" w14:textId="77777777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6A6186" w14:textId="77777777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6C2C2A7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756620CC" w14:textId="77777777" w:rsidR="007B7A0F" w:rsidRPr="0062486B" w:rsidRDefault="007B7A0F" w:rsidP="007B7A0F">
      <w:pPr>
        <w:spacing w:line="276" w:lineRule="auto"/>
        <w:jc w:val="center"/>
        <w:rPr>
          <w:rFonts w:ascii="Arial" w:hAnsi="Arial" w:cs="Arial"/>
        </w:rPr>
      </w:pPr>
    </w:p>
    <w:p w14:paraId="6A051ED4" w14:textId="43EB92E3" w:rsidR="007B7A0F" w:rsidRDefault="007B7A0F" w:rsidP="007B7A0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617C9A6F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</w:pPr>
    </w:p>
    <w:p w14:paraId="043D71FD" w14:textId="77777777" w:rsidR="007B7A0F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44AAC56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7FC22645" w14:textId="1CCFDE93" w:rsidR="007B7A0F" w:rsidRDefault="007B7A0F" w:rsidP="006B150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 xml:space="preserve">Obec </w:t>
      </w:r>
      <w:r w:rsidRPr="00736111">
        <w:rPr>
          <w:rFonts w:ascii="Arial" w:hAnsi="Arial" w:cs="Arial"/>
          <w:color w:val="00B0F0"/>
        </w:rPr>
        <w:t xml:space="preserve">(město, městys)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dále jejich užívání k provádění ohňostrojných prací nebo ohňostrojů.</w:t>
      </w:r>
    </w:p>
    <w:p w14:paraId="56432CC3" w14:textId="77777777" w:rsidR="007B7A0F" w:rsidRDefault="007B7A0F" w:rsidP="006B150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6A190CE1" w14:textId="0FA5CC32" w:rsidR="007B7A0F" w:rsidRDefault="007B7A0F" w:rsidP="007B7A0F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Ustanovení čl. 1 odst. 2 </w:t>
      </w:r>
      <w:r w:rsidR="00B7132B">
        <w:rPr>
          <w:rFonts w:ascii="Arial" w:hAnsi="Arial" w:cs="Arial"/>
          <w:i/>
          <w:color w:val="00B0F0"/>
          <w:sz w:val="20"/>
          <w:szCs w:val="20"/>
        </w:rPr>
        <w:t xml:space="preserve">není možné </w:t>
      </w:r>
      <w:r>
        <w:rPr>
          <w:rFonts w:ascii="Arial" w:hAnsi="Arial" w:cs="Arial"/>
          <w:i/>
          <w:color w:val="00B0F0"/>
          <w:sz w:val="20"/>
          <w:szCs w:val="20"/>
        </w:rPr>
        <w:t>ze vzoru obecně závazné vyhlášky vypouštět. Podle</w:t>
      </w:r>
      <w:r w:rsidR="00B7132B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§</w:t>
      </w:r>
      <w:r w:rsidR="00B7132B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35c odst. 3 zákona o pyrotechnice platí, že zákaz z</w:t>
      </w:r>
      <w:r w:rsidRPr="005B756C">
        <w:rPr>
          <w:rFonts w:ascii="Arial" w:hAnsi="Arial" w:cs="Arial"/>
          <w:i/>
          <w:color w:val="00B0F0"/>
          <w:sz w:val="20"/>
          <w:szCs w:val="20"/>
        </w:rPr>
        <w:t>acházení s pyrotechnickými výrobky nelze obecně závaznou vyhláškou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stanovit pro pyrotechnické výrobky kategorie F1 a pyrotechnické výrobky kategorie F4 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T2, které se užívají k provedení ohňostrojné práce, jejíž provedení se povoluje podle §</w:t>
      </w:r>
      <w:r w:rsidR="00B7132B">
        <w:rPr>
          <w:rFonts w:ascii="Arial" w:hAnsi="Arial" w:cs="Arial"/>
          <w:i/>
          <w:color w:val="00B0F0"/>
          <w:sz w:val="20"/>
          <w:szCs w:val="20"/>
        </w:rPr>
        <w:t> </w:t>
      </w:r>
      <w:r w:rsidRPr="005B756C">
        <w:rPr>
          <w:rFonts w:ascii="Arial" w:hAnsi="Arial" w:cs="Arial"/>
          <w:i/>
          <w:color w:val="00B0F0"/>
          <w:sz w:val="20"/>
          <w:szCs w:val="20"/>
        </w:rPr>
        <w:t>33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zákona o pyrotechnice.</w:t>
      </w:r>
    </w:p>
    <w:p w14:paraId="5E0FFDFC" w14:textId="1AE51871" w:rsidR="007B7A0F" w:rsidRDefault="007B7A0F" w:rsidP="007B7A0F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V případě pyrotechnických výrobků kategorie F1 jde o zábavní pyrotechniku nízké nebezpečnosti a škodlivosti</w:t>
      </w:r>
      <w:r w:rsidRPr="000636B8">
        <w:rPr>
          <w:rFonts w:ascii="Arial" w:hAnsi="Arial" w:cs="Arial"/>
          <w:i/>
          <w:color w:val="00B0F0"/>
          <w:sz w:val="20"/>
          <w:szCs w:val="20"/>
        </w:rPr>
        <w:t xml:space="preserve"> (prskavky, bouchací kuličky, konfety apod.)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často určenou k vnitřnímu použití. Odpalování tohoto typu zábavní pyrotechniky </w:t>
      </w:r>
      <w:r w:rsidR="00C96F67">
        <w:rPr>
          <w:rFonts w:ascii="Arial" w:hAnsi="Arial" w:cs="Arial"/>
          <w:i/>
          <w:color w:val="00B0F0"/>
          <w:sz w:val="20"/>
          <w:szCs w:val="20"/>
        </w:rPr>
        <w:t xml:space="preserve">obce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proto podle zákona o pyrotechnice </w:t>
      </w:r>
      <w:r w:rsidR="00C96F67">
        <w:rPr>
          <w:rFonts w:ascii="Arial" w:hAnsi="Arial" w:cs="Arial"/>
          <w:i/>
          <w:color w:val="00B0F0"/>
          <w:sz w:val="20"/>
          <w:szCs w:val="20"/>
        </w:rPr>
        <w:t xml:space="preserve">nemohou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regulovat. </w:t>
      </w:r>
    </w:p>
    <w:p w14:paraId="268F9C1E" w14:textId="4D573C5C" w:rsidR="007B7A0F" w:rsidRDefault="007B7A0F" w:rsidP="007B7A0F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bookmarkStart w:id="3" w:name="_Hlk205453259"/>
      <w:r>
        <w:rPr>
          <w:rFonts w:ascii="Arial" w:hAnsi="Arial" w:cs="Arial"/>
          <w:i/>
          <w:color w:val="00B0F0"/>
          <w:sz w:val="20"/>
          <w:szCs w:val="20"/>
        </w:rPr>
        <w:t>Ohňostrojné práce, v </w:t>
      </w:r>
      <w:proofErr w:type="gramStart"/>
      <w:r>
        <w:rPr>
          <w:rFonts w:ascii="Arial" w:hAnsi="Arial" w:cs="Arial"/>
          <w:i/>
          <w:color w:val="00B0F0"/>
          <w:sz w:val="20"/>
          <w:szCs w:val="20"/>
        </w:rPr>
        <w:t>rámci</w:t>
      </w:r>
      <w:proofErr w:type="gramEnd"/>
      <w:r>
        <w:rPr>
          <w:rFonts w:ascii="Arial" w:hAnsi="Arial" w:cs="Arial"/>
          <w:i/>
          <w:color w:val="00B0F0"/>
          <w:sz w:val="20"/>
          <w:szCs w:val="20"/>
        </w:rPr>
        <w:t xml:space="preserve"> nichž jsou užívány pyrotechnické výrobky kategorie F4 a T2, podléhají s výjimkou případů vymezených v § 33 odst. 7 ve spojení s přílohou č. 3 zákona o pyrotechnice povolení obvodního báňského úřadu, o němž se rozhoduje v rámci správního řízení.</w:t>
      </w:r>
      <w:r w:rsidR="00C96F67">
        <w:rPr>
          <w:rFonts w:ascii="Arial" w:hAnsi="Arial" w:cs="Arial"/>
          <w:i/>
          <w:color w:val="00B0F0"/>
          <w:sz w:val="20"/>
          <w:szCs w:val="20"/>
        </w:rPr>
        <w:t xml:space="preserve"> V rámci tohoto správního řízení může obec hájit své zájmy z pozice účastníka řízení.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="00C96F67">
        <w:rPr>
          <w:rFonts w:ascii="Arial" w:hAnsi="Arial" w:cs="Arial"/>
          <w:i/>
          <w:color w:val="00B0F0"/>
          <w:sz w:val="20"/>
          <w:szCs w:val="20"/>
        </w:rPr>
        <w:t>Případy, které podle zákona o pyrotechnice podléhají povo</w:t>
      </w:r>
      <w:r w:rsidR="004044DA">
        <w:rPr>
          <w:rFonts w:ascii="Arial" w:hAnsi="Arial" w:cs="Arial"/>
          <w:i/>
          <w:color w:val="00B0F0"/>
          <w:sz w:val="20"/>
          <w:szCs w:val="20"/>
        </w:rPr>
        <w:t>lovacímu</w:t>
      </w:r>
      <w:r w:rsidR="00C96F67">
        <w:rPr>
          <w:rFonts w:ascii="Arial" w:hAnsi="Arial" w:cs="Arial"/>
          <w:i/>
          <w:color w:val="00B0F0"/>
          <w:sz w:val="20"/>
          <w:szCs w:val="20"/>
        </w:rPr>
        <w:t xml:space="preserve"> režimu, jsou zákonem vyjmuty z možnosti regulace obecně závaznou vyhláškou.</w:t>
      </w:r>
    </w:p>
    <w:p w14:paraId="6986457E" w14:textId="6C88C4A6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55ED1016" w14:textId="5AF63282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1D3E6382" w14:textId="7D3C5B69" w:rsidR="00EE42BD" w:rsidRDefault="00EE42BD" w:rsidP="006B150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 w:rsidR="008453DA">
        <w:rPr>
          <w:rFonts w:ascii="Arial" w:hAnsi="Arial" w:cs="Arial"/>
          <w:bCs/>
        </w:rPr>
        <w:t>neplatí v</w:t>
      </w:r>
      <w:r w:rsidR="000D1464">
        <w:rPr>
          <w:rFonts w:ascii="Arial" w:hAnsi="Arial" w:cs="Arial"/>
          <w:bCs/>
        </w:rPr>
        <w:t> </w:t>
      </w:r>
      <w:r w:rsidRPr="00EE42BD">
        <w:rPr>
          <w:rFonts w:ascii="Arial" w:hAnsi="Arial" w:cs="Arial"/>
          <w:bCs/>
        </w:rPr>
        <w:t>následující</w:t>
      </w:r>
      <w:r w:rsidR="008453DA"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 w:rsidR="008453DA">
        <w:rPr>
          <w:rFonts w:ascii="Arial" w:hAnsi="Arial" w:cs="Arial"/>
          <w:bCs/>
        </w:rPr>
        <w:t>ech</w:t>
      </w:r>
    </w:p>
    <w:p w14:paraId="3538BCD7" w14:textId="7195F2BD" w:rsidR="00EE42BD" w:rsidRPr="008453DA" w:rsidRDefault="00EE42BD" w:rsidP="006B150F">
      <w:pPr>
        <w:pStyle w:val="Odstavecseseznamem"/>
        <w:keepNext/>
        <w:numPr>
          <w:ilvl w:val="0"/>
          <w:numId w:val="4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  <w:r w:rsidR="008453DA" w:rsidRPr="008453DA">
        <w:rPr>
          <w:rFonts w:ascii="Arial" w:hAnsi="Arial" w:cs="Arial"/>
          <w:bCs/>
          <w:color w:val="00B0F0"/>
        </w:rPr>
        <w:t xml:space="preserve"> </w:t>
      </w:r>
    </w:p>
    <w:p w14:paraId="513FF232" w14:textId="762B37C4" w:rsidR="00EE42BD" w:rsidRPr="008453DA" w:rsidRDefault="00EE42BD" w:rsidP="006B150F">
      <w:pPr>
        <w:pStyle w:val="Odstavecseseznamem"/>
        <w:keepNext/>
        <w:numPr>
          <w:ilvl w:val="0"/>
          <w:numId w:val="4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p w14:paraId="73075396" w14:textId="6980DCD9" w:rsidR="00EE42BD" w:rsidRDefault="00EE42BD" w:rsidP="006B150F">
      <w:pPr>
        <w:pStyle w:val="Odstavecseseznamem"/>
        <w:keepNext/>
        <w:numPr>
          <w:ilvl w:val="0"/>
          <w:numId w:val="4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p w14:paraId="492FA2AD" w14:textId="480A4400" w:rsidR="00FC3744" w:rsidRPr="00FC3744" w:rsidRDefault="008453DA" w:rsidP="00FC3744">
      <w:pPr>
        <w:keepNext/>
        <w:tabs>
          <w:tab w:val="left" w:pos="1134"/>
        </w:tabs>
        <w:spacing w:line="276" w:lineRule="auto"/>
        <w:ind w:left="284"/>
        <w:rPr>
          <w:rFonts w:ascii="Arial" w:hAnsi="Arial" w:cs="Arial"/>
          <w:bCs/>
          <w:i/>
          <w:iCs/>
          <w:color w:val="00B0F0"/>
        </w:rPr>
      </w:pPr>
      <w:r w:rsidRPr="008453DA">
        <w:rPr>
          <w:rFonts w:ascii="Arial" w:hAnsi="Arial" w:cs="Arial"/>
          <w:bCs/>
          <w:i/>
          <w:iCs/>
          <w:color w:val="00B0F0"/>
        </w:rPr>
        <w:t>(</w:t>
      </w:r>
      <w:r w:rsidR="003543FF">
        <w:rPr>
          <w:rFonts w:ascii="Arial" w:hAnsi="Arial" w:cs="Arial"/>
          <w:bCs/>
          <w:i/>
          <w:iCs/>
          <w:color w:val="00B0F0"/>
        </w:rPr>
        <w:t xml:space="preserve">lze vymezit </w:t>
      </w:r>
      <w:r w:rsidRPr="008453DA">
        <w:rPr>
          <w:rFonts w:ascii="Arial" w:hAnsi="Arial" w:cs="Arial"/>
          <w:bCs/>
          <w:i/>
          <w:iCs/>
          <w:color w:val="00B0F0"/>
        </w:rPr>
        <w:t>datum,</w:t>
      </w:r>
      <w:r w:rsidR="003543FF">
        <w:rPr>
          <w:rFonts w:ascii="Arial" w:hAnsi="Arial" w:cs="Arial"/>
          <w:bCs/>
          <w:i/>
          <w:iCs/>
          <w:color w:val="00B0F0"/>
        </w:rPr>
        <w:t xml:space="preserve"> </w:t>
      </w:r>
      <w:r w:rsidRPr="008453DA">
        <w:rPr>
          <w:rFonts w:ascii="Arial" w:hAnsi="Arial" w:cs="Arial"/>
          <w:bCs/>
          <w:i/>
          <w:iCs/>
          <w:color w:val="00B0F0"/>
        </w:rPr>
        <w:t>označení</w:t>
      </w:r>
      <w:r w:rsidR="00FC3744">
        <w:rPr>
          <w:rFonts w:ascii="Arial" w:hAnsi="Arial" w:cs="Arial"/>
          <w:bCs/>
          <w:i/>
          <w:iCs/>
          <w:color w:val="00B0F0"/>
        </w:rPr>
        <w:t xml:space="preserve"> konkrétní</w:t>
      </w:r>
      <w:r w:rsidRPr="008453DA">
        <w:rPr>
          <w:rFonts w:ascii="Arial" w:hAnsi="Arial" w:cs="Arial"/>
          <w:bCs/>
          <w:i/>
          <w:iCs/>
          <w:color w:val="00B0F0"/>
        </w:rPr>
        <w:t xml:space="preserve"> události,</w:t>
      </w:r>
      <w:r w:rsidR="003543FF">
        <w:rPr>
          <w:rFonts w:ascii="Arial" w:hAnsi="Arial" w:cs="Arial"/>
          <w:bCs/>
          <w:i/>
          <w:iCs/>
          <w:color w:val="00B0F0"/>
        </w:rPr>
        <w:t xml:space="preserve"> konkrétní místo v obci či kategorie pyrotechnických výrobků, pro něž</w:t>
      </w:r>
      <w:r w:rsidRPr="008453DA">
        <w:rPr>
          <w:rFonts w:ascii="Arial" w:hAnsi="Arial" w:cs="Arial"/>
          <w:bCs/>
          <w:i/>
          <w:iCs/>
          <w:color w:val="00B0F0"/>
        </w:rPr>
        <w:t xml:space="preserve"> se zákaz neuplatní)</w:t>
      </w:r>
    </w:p>
    <w:p w14:paraId="02906BF7" w14:textId="7EE25452" w:rsidR="00EE42BD" w:rsidRDefault="008453DA" w:rsidP="006B150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F526EC">
        <w:rPr>
          <w:rFonts w:ascii="Arial" w:hAnsi="Arial" w:cs="Arial"/>
          <w:bCs/>
        </w:rPr>
        <w:t xml:space="preserve">v </w:t>
      </w:r>
      <w:r>
        <w:rPr>
          <w:rFonts w:ascii="Arial" w:hAnsi="Arial" w:cs="Arial"/>
          <w:bCs/>
        </w:rPr>
        <w:t>§ 35b zákona o pyrotechnic</w:t>
      </w:r>
      <w:r w:rsidR="0078033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</w:p>
    <w:bookmarkEnd w:id="3"/>
    <w:p w14:paraId="6E64F021" w14:textId="77777777" w:rsidR="007B7A0F" w:rsidRPr="00841557" w:rsidRDefault="007B7A0F" w:rsidP="007B7A0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5D1BE6" w14:textId="69EEC8B5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D1464">
        <w:rPr>
          <w:rFonts w:ascii="Arial" w:hAnsi="Arial" w:cs="Arial"/>
          <w:b/>
        </w:rPr>
        <w:t>3</w:t>
      </w:r>
    </w:p>
    <w:p w14:paraId="5C040E69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2A9B367" w14:textId="11E613F6" w:rsidR="007B7A0F" w:rsidRPr="0062486B" w:rsidRDefault="007B7A0F" w:rsidP="007B7A0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</w:t>
      </w:r>
      <w:r w:rsidR="00F526EC" w:rsidRPr="00F526EC">
        <w:rPr>
          <w:rFonts w:ascii="Arial" w:hAnsi="Arial" w:cs="Arial"/>
          <w:i/>
          <w:color w:val="00B0F0"/>
        </w:rPr>
        <w:t xml:space="preserve"> </w:t>
      </w:r>
      <w:r w:rsidR="00F526EC">
        <w:rPr>
          <w:rFonts w:ascii="Arial" w:hAnsi="Arial" w:cs="Arial"/>
          <w:i/>
          <w:color w:val="00B0F0"/>
        </w:rPr>
        <w:t>upravující dosavadní zákaz zacházení s pyrotechnickými výrobky</w:t>
      </w:r>
      <w:r w:rsidRPr="00A451FE">
        <w:rPr>
          <w:rFonts w:ascii="Arial" w:hAnsi="Arial" w:cs="Arial"/>
          <w:i/>
          <w:color w:val="00B0F0"/>
        </w:rPr>
        <w:t>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6354476A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</w:pPr>
    </w:p>
    <w:p w14:paraId="334494E9" w14:textId="7029A37F" w:rsidR="007B7A0F" w:rsidRDefault="007B7A0F" w:rsidP="007B7A0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7132B">
        <w:rPr>
          <w:rFonts w:ascii="Arial" w:hAnsi="Arial" w:cs="Arial"/>
          <w:b/>
        </w:rPr>
        <w:t>4</w:t>
      </w:r>
    </w:p>
    <w:p w14:paraId="69117B9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EBF64F6" w14:textId="77777777" w:rsidR="007B7A0F" w:rsidRDefault="007B7A0F" w:rsidP="007B7A0F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1</w:t>
      </w:r>
    </w:p>
    <w:p w14:paraId="6F911D09" w14:textId="77777777" w:rsidR="007B7A0F" w:rsidRDefault="007B7A0F" w:rsidP="007B7A0F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2D13E326" w14:textId="77777777" w:rsidR="007B7A0F" w:rsidRDefault="007B7A0F" w:rsidP="007B7A0F">
      <w:pPr>
        <w:keepNext/>
        <w:spacing w:line="276" w:lineRule="auto"/>
        <w:rPr>
          <w:rFonts w:ascii="Arial" w:eastAsia="Calibri" w:hAnsi="Arial" w:cs="Arial"/>
        </w:rPr>
      </w:pPr>
    </w:p>
    <w:p w14:paraId="6EFDEC76" w14:textId="77777777" w:rsidR="007B7A0F" w:rsidRDefault="007B7A0F" w:rsidP="007B7A0F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2</w:t>
      </w:r>
    </w:p>
    <w:p w14:paraId="1E656BE5" w14:textId="77777777" w:rsidR="007B7A0F" w:rsidRDefault="007B7A0F" w:rsidP="007B7A0F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dnem ….</w:t>
      </w:r>
    </w:p>
    <w:p w14:paraId="33E901F0" w14:textId="77777777" w:rsidR="007B7A0F" w:rsidRPr="0062486B" w:rsidRDefault="007B7A0F" w:rsidP="007B7A0F">
      <w:pPr>
        <w:spacing w:after="360" w:line="276" w:lineRule="auto"/>
        <w:ind w:firstLine="709"/>
        <w:rPr>
          <w:rFonts w:ascii="Arial" w:hAnsi="Arial" w:cs="Arial"/>
        </w:rPr>
      </w:pPr>
    </w:p>
    <w:p w14:paraId="0CFC348C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  <w:sectPr w:rsidR="007B7A0F" w:rsidRPr="0062486B" w:rsidSect="007B7A0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278A8F7" w14:textId="77777777" w:rsidR="007B7A0F" w:rsidRPr="0062486B" w:rsidRDefault="007B7A0F" w:rsidP="007B7A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F6D7DC" w14:textId="77777777" w:rsidR="007B7A0F" w:rsidRPr="0062486B" w:rsidRDefault="007B7A0F" w:rsidP="007B7A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DC3DB60" w14:textId="77777777" w:rsidR="007B7A0F" w:rsidRPr="0062486B" w:rsidRDefault="007B7A0F" w:rsidP="007B7A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DC3E484" w14:textId="77777777" w:rsidR="007B7A0F" w:rsidRPr="0062486B" w:rsidRDefault="007B7A0F" w:rsidP="007B7A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F22727F" w14:textId="77777777" w:rsidR="007B7A0F" w:rsidRPr="0062486B" w:rsidRDefault="007B7A0F" w:rsidP="007B7A0F">
      <w:pPr>
        <w:spacing w:line="276" w:lineRule="auto"/>
        <w:jc w:val="center"/>
        <w:rPr>
          <w:rFonts w:ascii="Arial" w:hAnsi="Arial" w:cs="Arial"/>
        </w:rPr>
        <w:sectPr w:rsidR="007B7A0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78F441C" w14:textId="77777777" w:rsidR="007B7A0F" w:rsidRPr="005F7FAE" w:rsidRDefault="007B7A0F" w:rsidP="007B7A0F">
      <w:pPr>
        <w:spacing w:line="276" w:lineRule="auto"/>
        <w:rPr>
          <w:rFonts w:ascii="Arial" w:hAnsi="Arial" w:cs="Arial"/>
        </w:rPr>
      </w:pPr>
    </w:p>
    <w:p w14:paraId="3E34B512" w14:textId="77777777" w:rsidR="007B7A0F" w:rsidRPr="00344EBB" w:rsidRDefault="007B7A0F" w:rsidP="007B7A0F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071357A6" w14:textId="77777777" w:rsidR="007B7A0F" w:rsidRDefault="007B7A0F" w:rsidP="007B7A0F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lastRenderedPageBreak/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0C162232" w14:textId="05AEA440" w:rsidR="000D1464" w:rsidRDefault="000D1464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02C9733D" w14:textId="5A30A537" w:rsidR="000D1464" w:rsidRDefault="000D1464" w:rsidP="000D1464">
      <w:pPr>
        <w:pStyle w:val="Nadpis2"/>
      </w:pPr>
      <w:bookmarkStart w:id="4" w:name="_Toc205468472"/>
      <w:r w:rsidRPr="00CF08FF">
        <w:lastRenderedPageBreak/>
        <w:t xml:space="preserve">Varianta </w:t>
      </w:r>
      <w:r w:rsidR="00B7132B">
        <w:t>3</w:t>
      </w:r>
      <w:r>
        <w:t xml:space="preserve"> – Zákaz odpalování vybraných kategorií pyrotechnických výrobků a jejich užívání k provádění ohňostrojných prací nebo ohňostrojů</w:t>
      </w:r>
      <w:r w:rsidR="00B7132B">
        <w:t xml:space="preserve"> na území celé obce</w:t>
      </w:r>
      <w:r>
        <w:t xml:space="preserve"> se stanovením výjimek pro některé případy</w:t>
      </w:r>
      <w:bookmarkEnd w:id="4"/>
    </w:p>
    <w:p w14:paraId="05569187" w14:textId="77777777" w:rsidR="000D1464" w:rsidRDefault="000D1464" w:rsidP="000D1464"/>
    <w:p w14:paraId="65199B85" w14:textId="77777777" w:rsidR="000D1464" w:rsidRPr="0062486B" w:rsidRDefault="000D1464" w:rsidP="000D146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227025FC" w14:textId="77777777" w:rsidR="000D1464" w:rsidRDefault="000D1464" w:rsidP="000D146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436DF596" w14:textId="77777777" w:rsidR="000D1464" w:rsidRPr="0062486B" w:rsidRDefault="000D1464" w:rsidP="000D146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C734871" w14:textId="77777777" w:rsidR="000D1464" w:rsidRPr="0062486B" w:rsidRDefault="000D1464" w:rsidP="000D146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1DAF05CC" w14:textId="66974A7E" w:rsidR="000D1464" w:rsidRDefault="000D1464" w:rsidP="000D146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5E7E2891" w14:textId="77777777" w:rsidR="000D1464" w:rsidRPr="0062486B" w:rsidRDefault="000D1464" w:rsidP="000D1464">
      <w:pPr>
        <w:spacing w:line="276" w:lineRule="auto"/>
        <w:jc w:val="center"/>
        <w:rPr>
          <w:rFonts w:ascii="Arial" w:hAnsi="Arial" w:cs="Arial"/>
        </w:rPr>
      </w:pPr>
    </w:p>
    <w:p w14:paraId="28E72B21" w14:textId="77777777" w:rsidR="000D1464" w:rsidRDefault="000D1464" w:rsidP="000D146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476E4C68" w14:textId="77777777" w:rsidR="000D1464" w:rsidRPr="0062486B" w:rsidRDefault="000D1464" w:rsidP="000D1464">
      <w:pPr>
        <w:spacing w:line="276" w:lineRule="auto"/>
        <w:rPr>
          <w:rFonts w:ascii="Arial" w:hAnsi="Arial" w:cs="Arial"/>
        </w:rPr>
      </w:pPr>
    </w:p>
    <w:p w14:paraId="6D760D31" w14:textId="77777777" w:rsidR="000D1464" w:rsidRDefault="000D1464" w:rsidP="000D14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4E501B7" w14:textId="53D46A21" w:rsidR="000D1464" w:rsidRPr="005F7FAE" w:rsidRDefault="000D1464" w:rsidP="000D14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</w:t>
      </w:r>
      <w:r w:rsidR="00EB33AF">
        <w:rPr>
          <w:rFonts w:ascii="Arial" w:hAnsi="Arial" w:cs="Arial"/>
          <w:b/>
          <w:szCs w:val="24"/>
        </w:rPr>
        <w:t xml:space="preserve"> vybranými kategoriemi </w:t>
      </w:r>
      <w:r>
        <w:rPr>
          <w:rFonts w:ascii="Arial" w:hAnsi="Arial" w:cs="Arial"/>
          <w:b/>
          <w:szCs w:val="24"/>
        </w:rPr>
        <w:t>pyrotechnic</w:t>
      </w:r>
      <w:r w:rsidR="00EB33AF">
        <w:rPr>
          <w:rFonts w:ascii="Arial" w:hAnsi="Arial" w:cs="Arial"/>
          <w:b/>
          <w:szCs w:val="24"/>
        </w:rPr>
        <w:t>kých</w:t>
      </w:r>
      <w:r>
        <w:rPr>
          <w:rFonts w:ascii="Arial" w:hAnsi="Arial" w:cs="Arial"/>
          <w:b/>
          <w:szCs w:val="24"/>
        </w:rPr>
        <w:t xml:space="preserve"> výrobk</w:t>
      </w:r>
      <w:r w:rsidR="00EB33AF">
        <w:rPr>
          <w:rFonts w:ascii="Arial" w:hAnsi="Arial" w:cs="Arial"/>
          <w:b/>
          <w:szCs w:val="24"/>
        </w:rPr>
        <w:t>ů</w:t>
      </w:r>
    </w:p>
    <w:p w14:paraId="65981CFB" w14:textId="4800A866" w:rsidR="007D4508" w:rsidRPr="00EB33AF" w:rsidRDefault="000D1464" w:rsidP="00EB33AF">
      <w:pPr>
        <w:spacing w:line="276" w:lineRule="auto"/>
        <w:ind w:firstLine="709"/>
        <w:rPr>
          <w:rFonts w:ascii="Arial" w:hAnsi="Arial" w:cs="Arial"/>
        </w:rPr>
      </w:pPr>
      <w:r w:rsidRPr="00EB33AF">
        <w:rPr>
          <w:rFonts w:ascii="Arial" w:hAnsi="Arial" w:cs="Arial"/>
        </w:rPr>
        <w:t xml:space="preserve">Obec </w:t>
      </w:r>
      <w:r w:rsidRPr="00EB33AF">
        <w:rPr>
          <w:rFonts w:ascii="Arial" w:hAnsi="Arial" w:cs="Arial"/>
          <w:color w:val="00B0F0"/>
        </w:rPr>
        <w:t xml:space="preserve">(město, městys) </w:t>
      </w:r>
      <w:r w:rsidRPr="00EB33AF">
        <w:rPr>
          <w:rFonts w:ascii="Arial" w:hAnsi="Arial" w:cs="Arial"/>
        </w:rPr>
        <w:t>stanovuje na celém svém území zákaz zacházení s pyrotechnickými výrobky</w:t>
      </w:r>
      <w:r w:rsidR="007D4508" w:rsidRPr="00EB33AF">
        <w:rPr>
          <w:rFonts w:ascii="Arial" w:hAnsi="Arial" w:cs="Arial"/>
        </w:rPr>
        <w:t>, pokud jde o</w:t>
      </w:r>
    </w:p>
    <w:p w14:paraId="2F1748C5" w14:textId="0B66D47D" w:rsidR="007D4508" w:rsidRPr="00F526EC" w:rsidRDefault="007D4508" w:rsidP="006B150F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 w:rsidRPr="00F526EC">
        <w:rPr>
          <w:rFonts w:ascii="Arial" w:hAnsi="Arial" w:cs="Arial"/>
        </w:rPr>
        <w:t>odpalování pyrotechnických výrobků kategorie</w:t>
      </w:r>
      <w:r w:rsidR="00F526EC" w:rsidRPr="00F526EC">
        <w:rPr>
          <w:rFonts w:ascii="Arial" w:hAnsi="Arial" w:cs="Arial"/>
        </w:rPr>
        <w:t xml:space="preserve"> </w:t>
      </w:r>
      <w:r w:rsidR="00F526EC">
        <w:rPr>
          <w:rFonts w:ascii="Arial" w:hAnsi="Arial" w:cs="Arial"/>
          <w:color w:val="00B0F0"/>
        </w:rPr>
        <w:t>…...</w:t>
      </w:r>
      <w:r w:rsidRPr="00EB33AF">
        <w:rPr>
          <w:rFonts w:ascii="Arial" w:hAnsi="Arial" w:cs="Arial"/>
          <w:color w:val="00B0F0"/>
        </w:rPr>
        <w:t xml:space="preserve"> </w:t>
      </w:r>
      <w:r w:rsidR="00F526EC">
        <w:rPr>
          <w:rFonts w:ascii="Arial" w:hAnsi="Arial" w:cs="Arial"/>
          <w:color w:val="00B0F0"/>
        </w:rPr>
        <w:t>(</w:t>
      </w:r>
      <w:r w:rsidR="00F526EC" w:rsidRPr="00F526EC">
        <w:rPr>
          <w:rFonts w:ascii="Arial" w:hAnsi="Arial" w:cs="Arial"/>
          <w:i/>
          <w:iCs/>
          <w:color w:val="00B0F0"/>
        </w:rPr>
        <w:t>lze vybrat</w:t>
      </w:r>
      <w:r w:rsidR="00F526EC">
        <w:rPr>
          <w:rFonts w:ascii="Arial" w:hAnsi="Arial" w:cs="Arial"/>
          <w:color w:val="00B0F0"/>
        </w:rPr>
        <w:t xml:space="preserve"> </w:t>
      </w:r>
      <w:r w:rsidRPr="00EB33AF">
        <w:rPr>
          <w:rFonts w:ascii="Arial" w:hAnsi="Arial" w:cs="Arial"/>
          <w:i/>
          <w:iCs/>
          <w:color w:val="00B0F0"/>
        </w:rPr>
        <w:t>F2, F3</w:t>
      </w:r>
      <w:r w:rsidR="00F526EC">
        <w:rPr>
          <w:rFonts w:ascii="Arial" w:hAnsi="Arial" w:cs="Arial"/>
          <w:i/>
          <w:iCs/>
          <w:color w:val="00B0F0"/>
        </w:rPr>
        <w:t>,</w:t>
      </w:r>
      <w:r w:rsidRPr="00EB33AF">
        <w:rPr>
          <w:rFonts w:ascii="Arial" w:hAnsi="Arial" w:cs="Arial"/>
          <w:i/>
          <w:iCs/>
          <w:color w:val="00B0F0"/>
        </w:rPr>
        <w:t xml:space="preserve"> T1</w:t>
      </w:r>
      <w:r w:rsidR="00F526EC">
        <w:rPr>
          <w:rFonts w:ascii="Arial" w:hAnsi="Arial" w:cs="Arial"/>
          <w:i/>
          <w:iCs/>
          <w:color w:val="00B0F0"/>
        </w:rPr>
        <w:t>, P1 nebo P2)</w:t>
      </w:r>
      <w:r w:rsidRPr="00EB33AF">
        <w:rPr>
          <w:rFonts w:ascii="Arial" w:hAnsi="Arial" w:cs="Arial"/>
          <w:color w:val="00B0F0"/>
        </w:rPr>
        <w:t xml:space="preserve"> </w:t>
      </w:r>
      <w:r w:rsidRPr="00F526EC">
        <w:rPr>
          <w:rFonts w:ascii="Arial" w:hAnsi="Arial" w:cs="Arial"/>
        </w:rPr>
        <w:t>nebo jejich užívání k provádění ohňostrojů</w:t>
      </w:r>
      <w:r w:rsidR="00EB33AF" w:rsidRPr="00F526EC">
        <w:rPr>
          <w:rFonts w:ascii="Arial" w:hAnsi="Arial" w:cs="Arial"/>
        </w:rPr>
        <w:t xml:space="preserve">, </w:t>
      </w:r>
    </w:p>
    <w:p w14:paraId="7A259CA0" w14:textId="4D48E8C4" w:rsidR="007D4508" w:rsidRPr="000922B1" w:rsidRDefault="007D4508" w:rsidP="006B150F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  <w:color w:val="00B0F0"/>
        </w:rPr>
      </w:pPr>
      <w:r w:rsidRPr="00F526EC">
        <w:rPr>
          <w:rFonts w:ascii="Arial" w:hAnsi="Arial" w:cs="Arial"/>
        </w:rPr>
        <w:t>užívání pyrotechnických výrobků kategorie</w:t>
      </w:r>
      <w:r w:rsidR="00F526EC">
        <w:rPr>
          <w:rFonts w:ascii="Arial" w:hAnsi="Arial" w:cs="Arial"/>
        </w:rPr>
        <w:t xml:space="preserve"> </w:t>
      </w:r>
      <w:r w:rsidR="00F526EC">
        <w:rPr>
          <w:rFonts w:ascii="Arial" w:hAnsi="Arial" w:cs="Arial"/>
          <w:color w:val="00B0F0"/>
        </w:rPr>
        <w:t>…...</w:t>
      </w:r>
      <w:r w:rsidR="00F526EC" w:rsidRPr="00EB33AF">
        <w:rPr>
          <w:rFonts w:ascii="Arial" w:hAnsi="Arial" w:cs="Arial"/>
          <w:color w:val="00B0F0"/>
        </w:rPr>
        <w:t xml:space="preserve"> </w:t>
      </w:r>
      <w:r w:rsidR="00F526EC" w:rsidRPr="00F526EC">
        <w:rPr>
          <w:rFonts w:ascii="Arial" w:hAnsi="Arial" w:cs="Arial"/>
          <w:i/>
          <w:iCs/>
          <w:color w:val="00B0F0"/>
        </w:rPr>
        <w:t xml:space="preserve">(lze vybrat </w:t>
      </w:r>
      <w:r w:rsidRPr="00F526EC">
        <w:rPr>
          <w:rFonts w:ascii="Arial" w:hAnsi="Arial" w:cs="Arial"/>
          <w:i/>
          <w:iCs/>
          <w:color w:val="00B0F0"/>
        </w:rPr>
        <w:t xml:space="preserve">F4 </w:t>
      </w:r>
      <w:r w:rsidR="00F526EC" w:rsidRPr="00F526EC">
        <w:rPr>
          <w:rFonts w:ascii="Arial" w:hAnsi="Arial" w:cs="Arial"/>
          <w:i/>
          <w:iCs/>
          <w:color w:val="00B0F0"/>
        </w:rPr>
        <w:t>nebo</w:t>
      </w:r>
      <w:r w:rsidRPr="00F526EC">
        <w:rPr>
          <w:rFonts w:ascii="Arial" w:hAnsi="Arial" w:cs="Arial"/>
          <w:i/>
          <w:iCs/>
          <w:color w:val="00B0F0"/>
        </w:rPr>
        <w:t xml:space="preserve"> T2</w:t>
      </w:r>
      <w:r w:rsidR="00F526EC">
        <w:rPr>
          <w:rFonts w:ascii="Arial" w:hAnsi="Arial" w:cs="Arial"/>
          <w:i/>
          <w:iCs/>
          <w:color w:val="00B0F0"/>
        </w:rPr>
        <w:t>)</w:t>
      </w:r>
      <w:r w:rsidRPr="00EB33AF">
        <w:rPr>
          <w:rFonts w:ascii="Arial" w:hAnsi="Arial" w:cs="Arial"/>
          <w:color w:val="00B0F0"/>
        </w:rPr>
        <w:t xml:space="preserve"> </w:t>
      </w:r>
      <w:r w:rsidRPr="00F526EC">
        <w:rPr>
          <w:rFonts w:ascii="Arial" w:hAnsi="Arial" w:cs="Arial"/>
        </w:rPr>
        <w:t xml:space="preserve">k provádění ohňostrojných </w:t>
      </w:r>
      <w:r w:rsidR="00EB33AF" w:rsidRPr="00F526EC">
        <w:rPr>
          <w:rFonts w:ascii="Arial" w:hAnsi="Arial" w:cs="Arial"/>
        </w:rPr>
        <w:t xml:space="preserve">prací, které nepodléhají povolení podle § 33 zákona o pyrotechnice. </w:t>
      </w:r>
    </w:p>
    <w:p w14:paraId="446BFA70" w14:textId="7B1C9A23" w:rsidR="00EB33AF" w:rsidRDefault="000D1464" w:rsidP="000D1464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</w:t>
      </w:r>
      <w:r w:rsidR="008B25C3">
        <w:rPr>
          <w:rFonts w:ascii="Arial" w:hAnsi="Arial" w:cs="Arial"/>
          <w:i/>
          <w:color w:val="00B0F0"/>
          <w:sz w:val="20"/>
          <w:szCs w:val="20"/>
        </w:rPr>
        <w:t xml:space="preserve"> Obec vymezí konkrétní kategorie pyrotechnických výrobků, jež mají zákazu stanovenému v obecně závazné vyhlášce podléhat. Může jít pouze o kategorie pyrotechnických výrobků F2, F3</w:t>
      </w:r>
      <w:r w:rsidR="00F526EC">
        <w:rPr>
          <w:rFonts w:ascii="Arial" w:hAnsi="Arial" w:cs="Arial"/>
          <w:i/>
          <w:color w:val="00B0F0"/>
          <w:sz w:val="20"/>
          <w:szCs w:val="20"/>
        </w:rPr>
        <w:t>,</w:t>
      </w:r>
      <w:r w:rsidR="008B25C3">
        <w:rPr>
          <w:rFonts w:ascii="Arial" w:hAnsi="Arial" w:cs="Arial"/>
          <w:i/>
          <w:color w:val="00B0F0"/>
          <w:sz w:val="20"/>
          <w:szCs w:val="20"/>
        </w:rPr>
        <w:t xml:space="preserve"> T1</w:t>
      </w:r>
      <w:r w:rsidR="008E7476">
        <w:rPr>
          <w:rFonts w:ascii="Arial" w:hAnsi="Arial" w:cs="Arial"/>
          <w:i/>
          <w:color w:val="00B0F0"/>
          <w:sz w:val="20"/>
          <w:szCs w:val="20"/>
        </w:rPr>
        <w:t>, P1 a P2</w:t>
      </w:r>
      <w:r w:rsidR="008B25C3">
        <w:rPr>
          <w:rFonts w:ascii="Arial" w:hAnsi="Arial" w:cs="Arial"/>
          <w:i/>
          <w:color w:val="00B0F0"/>
          <w:sz w:val="20"/>
          <w:szCs w:val="20"/>
        </w:rPr>
        <w:t xml:space="preserve"> a dále o kategorie pyrotechnických výrobků </w:t>
      </w:r>
      <w:r w:rsidR="008B25C3" w:rsidRPr="008B25C3">
        <w:rPr>
          <w:rFonts w:ascii="Arial" w:hAnsi="Arial" w:cs="Arial"/>
          <w:i/>
          <w:color w:val="00B0F0"/>
          <w:sz w:val="20"/>
          <w:szCs w:val="20"/>
        </w:rPr>
        <w:t xml:space="preserve">F4 a T2 </w:t>
      </w:r>
      <w:r w:rsidR="008B25C3">
        <w:rPr>
          <w:rFonts w:ascii="Arial" w:hAnsi="Arial" w:cs="Arial"/>
          <w:i/>
          <w:color w:val="00B0F0"/>
          <w:sz w:val="20"/>
          <w:szCs w:val="20"/>
        </w:rPr>
        <w:t xml:space="preserve">v případě, že se mají užívat </w:t>
      </w:r>
      <w:r w:rsidR="008B25C3" w:rsidRPr="008B25C3">
        <w:rPr>
          <w:rFonts w:ascii="Arial" w:hAnsi="Arial" w:cs="Arial"/>
          <w:i/>
          <w:color w:val="00B0F0"/>
          <w:sz w:val="20"/>
          <w:szCs w:val="20"/>
        </w:rPr>
        <w:t>k</w:t>
      </w:r>
      <w:r w:rsidR="008B25C3">
        <w:rPr>
          <w:rFonts w:ascii="Arial" w:hAnsi="Arial" w:cs="Arial"/>
          <w:i/>
          <w:color w:val="00B0F0"/>
          <w:sz w:val="20"/>
          <w:szCs w:val="20"/>
        </w:rPr>
        <w:t> </w:t>
      </w:r>
      <w:r w:rsidR="008B25C3" w:rsidRPr="008B25C3">
        <w:rPr>
          <w:rFonts w:ascii="Arial" w:hAnsi="Arial" w:cs="Arial"/>
          <w:i/>
          <w:color w:val="00B0F0"/>
          <w:sz w:val="20"/>
          <w:szCs w:val="20"/>
        </w:rPr>
        <w:t>provádění ohňostrojných prací, které nepodléhají povolení podle § 33 zákona o pyrotechnice</w:t>
      </w:r>
      <w:r w:rsidR="008B25C3">
        <w:rPr>
          <w:rFonts w:ascii="Arial" w:hAnsi="Arial" w:cs="Arial"/>
          <w:i/>
          <w:color w:val="00B0F0"/>
          <w:sz w:val="20"/>
          <w:szCs w:val="20"/>
        </w:rPr>
        <w:t>.</w:t>
      </w:r>
      <w:r w:rsidR="008E7476">
        <w:rPr>
          <w:rFonts w:ascii="Arial" w:hAnsi="Arial" w:cs="Arial"/>
          <w:i/>
          <w:color w:val="00B0F0"/>
          <w:sz w:val="20"/>
          <w:szCs w:val="20"/>
        </w:rPr>
        <w:t xml:space="preserve"> Pakliže bude chtít obec do zákazu zahrnout všechny výše uvedené kategorie pyrotechnických výrobků, doporučuje se použít vzor podle varianty 2.</w:t>
      </w:r>
    </w:p>
    <w:p w14:paraId="2138D926" w14:textId="5CFD4018" w:rsidR="000D1464" w:rsidRDefault="000D1464" w:rsidP="000D1464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Podle § 35c odst. 3 zákona o pyrotechnice platí, že zákaz z</w:t>
      </w:r>
      <w:r w:rsidRPr="005B756C">
        <w:rPr>
          <w:rFonts w:ascii="Arial" w:hAnsi="Arial" w:cs="Arial"/>
          <w:i/>
          <w:color w:val="00B0F0"/>
          <w:sz w:val="20"/>
          <w:szCs w:val="20"/>
        </w:rPr>
        <w:t>acházení s pyrotechnickými výrobky nelze obecně závaznou vyhláškou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stanovit pro pyrotechnické výrobky kategorie F1 a pyrotechnické výrobky kategorie F4 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T2, které se užívají k provedení ohňostrojné práce, jejíž provedení se povoluje podle §</w:t>
      </w:r>
      <w:r w:rsidR="008B25C3">
        <w:rPr>
          <w:rFonts w:ascii="Arial" w:hAnsi="Arial" w:cs="Arial"/>
          <w:i/>
          <w:color w:val="00B0F0"/>
          <w:sz w:val="20"/>
          <w:szCs w:val="20"/>
        </w:rPr>
        <w:t> </w:t>
      </w:r>
      <w:r w:rsidRPr="005B756C">
        <w:rPr>
          <w:rFonts w:ascii="Arial" w:hAnsi="Arial" w:cs="Arial"/>
          <w:i/>
          <w:color w:val="00B0F0"/>
          <w:sz w:val="20"/>
          <w:szCs w:val="20"/>
        </w:rPr>
        <w:t>33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zákona o pyrotechnice.</w:t>
      </w:r>
      <w:r w:rsidR="008B25C3">
        <w:rPr>
          <w:rFonts w:ascii="Arial" w:hAnsi="Arial" w:cs="Arial"/>
          <w:i/>
          <w:color w:val="00B0F0"/>
          <w:sz w:val="20"/>
          <w:szCs w:val="20"/>
        </w:rPr>
        <w:t xml:space="preserve"> Na tyto kategorie pyrotechnických výrobků tedy nelze regulaci </w:t>
      </w:r>
      <w:r w:rsidR="000922B1">
        <w:rPr>
          <w:rFonts w:ascii="Arial" w:hAnsi="Arial" w:cs="Arial"/>
          <w:i/>
          <w:color w:val="00B0F0"/>
          <w:sz w:val="20"/>
          <w:szCs w:val="20"/>
        </w:rPr>
        <w:t>rozšiřovat</w:t>
      </w:r>
      <w:r w:rsidR="008B25C3"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67AB0EA1" w14:textId="77777777" w:rsidR="000D1464" w:rsidRDefault="000D1464" w:rsidP="000D146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285D2589" w14:textId="77777777" w:rsidR="000D1464" w:rsidRDefault="000D1464" w:rsidP="000D146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1875B397" w14:textId="77777777" w:rsidR="000D1464" w:rsidRDefault="000D1464" w:rsidP="006B150F">
      <w:pPr>
        <w:pStyle w:val="Odstavecseseznamem"/>
        <w:keepNext/>
        <w:numPr>
          <w:ilvl w:val="0"/>
          <w:numId w:val="6"/>
        </w:numPr>
        <w:spacing w:line="276" w:lineRule="auto"/>
        <w:ind w:left="0" w:firstLine="851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>
        <w:rPr>
          <w:rFonts w:ascii="Arial" w:hAnsi="Arial" w:cs="Arial"/>
          <w:bCs/>
        </w:rPr>
        <w:t>neplatí v </w:t>
      </w:r>
      <w:r w:rsidRPr="00EE42BD">
        <w:rPr>
          <w:rFonts w:ascii="Arial" w:hAnsi="Arial" w:cs="Arial"/>
          <w:bCs/>
        </w:rPr>
        <w:t>následující</w:t>
      </w:r>
      <w:r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>
        <w:rPr>
          <w:rFonts w:ascii="Arial" w:hAnsi="Arial" w:cs="Arial"/>
          <w:bCs/>
        </w:rPr>
        <w:t>ech</w:t>
      </w:r>
    </w:p>
    <w:p w14:paraId="767771E2" w14:textId="77777777" w:rsidR="000D1464" w:rsidRPr="008453DA" w:rsidRDefault="000D1464" w:rsidP="006B150F">
      <w:pPr>
        <w:pStyle w:val="Odstavecseseznamem"/>
        <w:keepNext/>
        <w:numPr>
          <w:ilvl w:val="0"/>
          <w:numId w:val="7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  <w:bCs/>
          <w:color w:val="00B0F0"/>
        </w:rPr>
      </w:pPr>
      <w:bookmarkStart w:id="5" w:name="_Hlk205462344"/>
      <w:r w:rsidRPr="008453DA">
        <w:rPr>
          <w:rFonts w:ascii="Arial" w:hAnsi="Arial" w:cs="Arial"/>
          <w:bCs/>
          <w:color w:val="00B0F0"/>
        </w:rPr>
        <w:t xml:space="preserve">….. </w:t>
      </w:r>
    </w:p>
    <w:p w14:paraId="5F58D69F" w14:textId="77777777" w:rsidR="000D1464" w:rsidRPr="008453DA" w:rsidRDefault="000D1464" w:rsidP="006B150F">
      <w:pPr>
        <w:pStyle w:val="Odstavecseseznamem"/>
        <w:keepNext/>
        <w:numPr>
          <w:ilvl w:val="0"/>
          <w:numId w:val="7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p w14:paraId="6E2E84C6" w14:textId="0E2FC640" w:rsidR="000D1464" w:rsidRDefault="000D1464" w:rsidP="006B150F">
      <w:pPr>
        <w:pStyle w:val="Odstavecseseznamem"/>
        <w:keepNext/>
        <w:numPr>
          <w:ilvl w:val="0"/>
          <w:numId w:val="7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bookmarkEnd w:id="5"/>
    <w:p w14:paraId="59D54696" w14:textId="5EC0D5AF" w:rsidR="003543FF" w:rsidRPr="003543FF" w:rsidRDefault="003543FF" w:rsidP="003543FF">
      <w:pPr>
        <w:keepNext/>
        <w:tabs>
          <w:tab w:val="left" w:pos="1134"/>
        </w:tabs>
        <w:spacing w:line="276" w:lineRule="auto"/>
        <w:ind w:left="284"/>
        <w:rPr>
          <w:rFonts w:ascii="Arial" w:hAnsi="Arial" w:cs="Arial"/>
          <w:bCs/>
          <w:i/>
          <w:iCs/>
          <w:color w:val="00B0F0"/>
        </w:rPr>
      </w:pPr>
      <w:r w:rsidRPr="003543FF">
        <w:rPr>
          <w:rFonts w:ascii="Arial" w:hAnsi="Arial" w:cs="Arial"/>
          <w:bCs/>
          <w:i/>
          <w:iCs/>
          <w:color w:val="00B0F0"/>
        </w:rPr>
        <w:t>(lze vymezit datum, označení konkrétní události</w:t>
      </w:r>
      <w:r>
        <w:rPr>
          <w:rFonts w:ascii="Arial" w:hAnsi="Arial" w:cs="Arial"/>
          <w:bCs/>
          <w:i/>
          <w:iCs/>
          <w:color w:val="00B0F0"/>
        </w:rPr>
        <w:t xml:space="preserve"> či </w:t>
      </w:r>
      <w:r w:rsidRPr="003543FF">
        <w:rPr>
          <w:rFonts w:ascii="Arial" w:hAnsi="Arial" w:cs="Arial"/>
          <w:bCs/>
          <w:i/>
          <w:iCs/>
          <w:color w:val="00B0F0"/>
        </w:rPr>
        <w:t>konkrétní místo v obci, pro něž se zákaz neuplatní)</w:t>
      </w:r>
    </w:p>
    <w:p w14:paraId="2408B634" w14:textId="32DFF661" w:rsidR="000D1464" w:rsidRDefault="000D1464" w:rsidP="006B150F">
      <w:pPr>
        <w:pStyle w:val="Odstavecseseznamem"/>
        <w:keepNext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8E7476">
        <w:rPr>
          <w:rFonts w:ascii="Arial" w:hAnsi="Arial" w:cs="Arial"/>
          <w:bCs/>
        </w:rPr>
        <w:t xml:space="preserve">v </w:t>
      </w:r>
      <w:r>
        <w:rPr>
          <w:rFonts w:ascii="Arial" w:hAnsi="Arial" w:cs="Arial"/>
          <w:bCs/>
        </w:rPr>
        <w:t>§ 35b zákona o pyrotechni</w:t>
      </w:r>
      <w:r w:rsidR="0078033A">
        <w:rPr>
          <w:rFonts w:ascii="Arial" w:hAnsi="Arial" w:cs="Arial"/>
          <w:bCs/>
        </w:rPr>
        <w:t>ce</w:t>
      </w:r>
      <w:r>
        <w:rPr>
          <w:rFonts w:ascii="Arial" w:hAnsi="Arial" w:cs="Arial"/>
          <w:bCs/>
        </w:rPr>
        <w:t>.</w:t>
      </w:r>
    </w:p>
    <w:p w14:paraId="7D42A97A" w14:textId="77777777" w:rsidR="000D1464" w:rsidRPr="00841557" w:rsidRDefault="000D1464" w:rsidP="000D146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16C9D31" w14:textId="77777777" w:rsidR="000D1464" w:rsidRPr="005F7FAE" w:rsidRDefault="000D1464" w:rsidP="000D146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ED71B9F" w14:textId="77777777" w:rsidR="000D1464" w:rsidRPr="005F7FAE" w:rsidRDefault="000D1464" w:rsidP="000D146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D4B6CCA" w14:textId="73B34317" w:rsidR="000D1464" w:rsidRPr="0062486B" w:rsidRDefault="000D1464" w:rsidP="000D146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</w:t>
      </w:r>
      <w:r w:rsidR="008E7476" w:rsidRPr="008E7476">
        <w:rPr>
          <w:rFonts w:ascii="Arial" w:hAnsi="Arial" w:cs="Arial"/>
          <w:i/>
          <w:color w:val="00B0F0"/>
        </w:rPr>
        <w:t xml:space="preserve"> </w:t>
      </w:r>
      <w:r w:rsidR="008E7476">
        <w:rPr>
          <w:rFonts w:ascii="Arial" w:hAnsi="Arial" w:cs="Arial"/>
          <w:i/>
          <w:color w:val="00B0F0"/>
        </w:rPr>
        <w:t>upravující dosavadní zákaz zacházení s pyrotechnickými výrobky</w:t>
      </w:r>
      <w:r w:rsidRPr="00A451FE">
        <w:rPr>
          <w:rFonts w:ascii="Arial" w:hAnsi="Arial" w:cs="Arial"/>
          <w:i/>
          <w:color w:val="00B0F0"/>
        </w:rPr>
        <w:t>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199785F" w14:textId="77777777" w:rsidR="000D1464" w:rsidRPr="0062486B" w:rsidRDefault="000D1464" w:rsidP="000D1464">
      <w:pPr>
        <w:spacing w:line="276" w:lineRule="auto"/>
        <w:rPr>
          <w:rFonts w:ascii="Arial" w:hAnsi="Arial" w:cs="Arial"/>
        </w:rPr>
      </w:pPr>
    </w:p>
    <w:p w14:paraId="67AB9912" w14:textId="513DF90E" w:rsidR="000D1464" w:rsidRDefault="000D1464" w:rsidP="000D1464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E01F0">
        <w:rPr>
          <w:rFonts w:ascii="Arial" w:hAnsi="Arial" w:cs="Arial"/>
          <w:b/>
        </w:rPr>
        <w:t>4</w:t>
      </w:r>
    </w:p>
    <w:p w14:paraId="3D1C2919" w14:textId="77777777" w:rsidR="000D1464" w:rsidRDefault="000D1464" w:rsidP="000D14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C616A96" w14:textId="77777777" w:rsidR="000D1464" w:rsidRDefault="000D1464" w:rsidP="000D1464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1</w:t>
      </w:r>
    </w:p>
    <w:p w14:paraId="4042F9C6" w14:textId="77777777" w:rsidR="000D1464" w:rsidRDefault="000D1464" w:rsidP="000D1464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6474EF61" w14:textId="77777777" w:rsidR="000D1464" w:rsidRDefault="000D1464" w:rsidP="000D1464">
      <w:pPr>
        <w:keepNext/>
        <w:spacing w:line="276" w:lineRule="auto"/>
        <w:rPr>
          <w:rFonts w:ascii="Arial" w:eastAsia="Calibri" w:hAnsi="Arial" w:cs="Arial"/>
        </w:rPr>
      </w:pPr>
    </w:p>
    <w:p w14:paraId="75103CE5" w14:textId="77777777" w:rsidR="000D1464" w:rsidRDefault="000D1464" w:rsidP="000D1464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2</w:t>
      </w:r>
    </w:p>
    <w:p w14:paraId="0AFD032C" w14:textId="77777777" w:rsidR="000D1464" w:rsidRDefault="000D1464" w:rsidP="000D1464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dnem ….</w:t>
      </w:r>
    </w:p>
    <w:p w14:paraId="276F6AB4" w14:textId="77777777" w:rsidR="000D1464" w:rsidRPr="0062486B" w:rsidRDefault="000D1464" w:rsidP="000D1464">
      <w:pPr>
        <w:spacing w:after="360" w:line="276" w:lineRule="auto"/>
        <w:ind w:firstLine="709"/>
        <w:rPr>
          <w:rFonts w:ascii="Arial" w:hAnsi="Arial" w:cs="Arial"/>
        </w:rPr>
      </w:pPr>
    </w:p>
    <w:p w14:paraId="785D4C4F" w14:textId="77777777" w:rsidR="000D1464" w:rsidRPr="0062486B" w:rsidRDefault="000D1464" w:rsidP="000D1464">
      <w:pPr>
        <w:spacing w:line="276" w:lineRule="auto"/>
        <w:rPr>
          <w:rFonts w:ascii="Arial" w:hAnsi="Arial" w:cs="Arial"/>
        </w:rPr>
        <w:sectPr w:rsidR="000D1464" w:rsidRPr="0062486B" w:rsidSect="007B7A0F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E45797F" w14:textId="77777777" w:rsidR="000D1464" w:rsidRPr="0062486B" w:rsidRDefault="000D1464" w:rsidP="000D146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A52CE49" w14:textId="77777777" w:rsidR="000D1464" w:rsidRPr="0062486B" w:rsidRDefault="000D1464" w:rsidP="000D146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5C0957F" w14:textId="77777777" w:rsidR="000D1464" w:rsidRPr="0062486B" w:rsidRDefault="000D1464" w:rsidP="000D146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833EDD9" w14:textId="77777777" w:rsidR="000D1464" w:rsidRPr="0062486B" w:rsidRDefault="000D1464" w:rsidP="000D146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B3866F7" w14:textId="77777777" w:rsidR="000D1464" w:rsidRPr="0062486B" w:rsidRDefault="000D1464" w:rsidP="000D1464">
      <w:pPr>
        <w:spacing w:line="276" w:lineRule="auto"/>
        <w:jc w:val="center"/>
        <w:rPr>
          <w:rFonts w:ascii="Arial" w:hAnsi="Arial" w:cs="Arial"/>
        </w:rPr>
        <w:sectPr w:rsidR="000D1464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5DD2CFFF" w14:textId="77777777" w:rsidR="000D1464" w:rsidRPr="005F7FAE" w:rsidRDefault="000D1464" w:rsidP="000D1464">
      <w:pPr>
        <w:spacing w:line="276" w:lineRule="auto"/>
        <w:rPr>
          <w:rFonts w:ascii="Arial" w:hAnsi="Arial" w:cs="Arial"/>
        </w:rPr>
      </w:pPr>
    </w:p>
    <w:p w14:paraId="7B82414D" w14:textId="77777777" w:rsidR="000D1464" w:rsidRPr="00344EBB" w:rsidRDefault="000D1464" w:rsidP="000D146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4F1014BE" w14:textId="77777777" w:rsidR="000D1464" w:rsidRDefault="000D1464" w:rsidP="000D146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lastRenderedPageBreak/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6F89AE9" w14:textId="2FD7B16B" w:rsidR="003543FF" w:rsidRDefault="003543FF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167F013D" w14:textId="075C561C" w:rsidR="003543FF" w:rsidRDefault="003543FF" w:rsidP="003543FF">
      <w:pPr>
        <w:pStyle w:val="Nadpis2"/>
      </w:pPr>
      <w:bookmarkStart w:id="6" w:name="_Toc205468473"/>
      <w:r w:rsidRPr="00CF08FF">
        <w:lastRenderedPageBreak/>
        <w:t xml:space="preserve">Varianta </w:t>
      </w:r>
      <w:r>
        <w:t xml:space="preserve">4 – Zákaz odpalování pyrotechnických výrobků a jejich užívání k provádění ohňostrojných prací nebo ohňostrojů </w:t>
      </w:r>
      <w:r w:rsidR="0018510E">
        <w:t xml:space="preserve">na vymezených místech v obci </w:t>
      </w:r>
      <w:r>
        <w:t>se stanovením výjimek pro některé případy</w:t>
      </w:r>
      <w:bookmarkEnd w:id="6"/>
    </w:p>
    <w:p w14:paraId="215F3CCE" w14:textId="77777777" w:rsidR="003543FF" w:rsidRDefault="003543FF" w:rsidP="003543FF"/>
    <w:p w14:paraId="5DAC804A" w14:textId="77777777" w:rsidR="003543FF" w:rsidRPr="0062486B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DC28A16" w14:textId="77777777" w:rsidR="003543FF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6B383F10" w14:textId="77777777" w:rsidR="003543FF" w:rsidRPr="0062486B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7D8372E" w14:textId="77777777" w:rsidR="003543FF" w:rsidRPr="0062486B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6CC9CEFA" w14:textId="77777777" w:rsidR="003543FF" w:rsidRDefault="003543FF" w:rsidP="003543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151642E9" w14:textId="77777777" w:rsidR="003543FF" w:rsidRPr="0062486B" w:rsidRDefault="003543FF" w:rsidP="003543FF">
      <w:pPr>
        <w:spacing w:line="276" w:lineRule="auto"/>
        <w:jc w:val="center"/>
        <w:rPr>
          <w:rFonts w:ascii="Arial" w:hAnsi="Arial" w:cs="Arial"/>
        </w:rPr>
      </w:pPr>
    </w:p>
    <w:p w14:paraId="1211A250" w14:textId="3BCF71F3" w:rsidR="003543FF" w:rsidRDefault="003543FF" w:rsidP="003543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b)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498C9D58" w14:textId="77777777" w:rsidR="003543FF" w:rsidRPr="0062486B" w:rsidRDefault="003543FF" w:rsidP="003543FF">
      <w:pPr>
        <w:spacing w:line="276" w:lineRule="auto"/>
        <w:rPr>
          <w:rFonts w:ascii="Arial" w:hAnsi="Arial" w:cs="Arial"/>
        </w:rPr>
      </w:pPr>
    </w:p>
    <w:p w14:paraId="327D2158" w14:textId="77777777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57507C9" w14:textId="00A0AB65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2EDBF099" w14:textId="55D0CB9E" w:rsidR="00AB1361" w:rsidRPr="00AB1361" w:rsidRDefault="00AB1361" w:rsidP="00AB1361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1 – vymezení zakázaných míst v samostatné příloze vyhlášky</w:t>
      </w:r>
    </w:p>
    <w:p w14:paraId="2710F13F" w14:textId="2F02E8C9" w:rsidR="00657DF3" w:rsidRDefault="003543FF" w:rsidP="006B150F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736111">
        <w:rPr>
          <w:rFonts w:ascii="Arial" w:hAnsi="Arial" w:cs="Arial"/>
        </w:rPr>
        <w:t xml:space="preserve">Obec </w:t>
      </w:r>
      <w:r w:rsidRPr="00736111">
        <w:rPr>
          <w:rFonts w:ascii="Arial" w:hAnsi="Arial" w:cs="Arial"/>
          <w:color w:val="00B0F0"/>
        </w:rPr>
        <w:t xml:space="preserve">(město, městys) </w:t>
      </w:r>
      <w:r w:rsidR="00657DF3">
        <w:rPr>
          <w:rFonts w:ascii="Arial" w:hAnsi="Arial" w:cs="Arial"/>
        </w:rPr>
        <w:t>stanovuje</w:t>
      </w:r>
      <w:r w:rsidR="00E9268B">
        <w:rPr>
          <w:rFonts w:ascii="Arial" w:hAnsi="Arial" w:cs="Arial"/>
        </w:rPr>
        <w:t xml:space="preserve"> na</w:t>
      </w:r>
      <w:r w:rsidR="005F6D7F">
        <w:rPr>
          <w:rFonts w:ascii="Arial" w:hAnsi="Arial" w:cs="Arial"/>
        </w:rPr>
        <w:t xml:space="preserve"> místech vymezených v příloze této vyhlášky </w:t>
      </w:r>
      <w:r w:rsidR="00657DF3">
        <w:rPr>
          <w:rFonts w:ascii="Arial" w:hAnsi="Arial" w:cs="Arial"/>
        </w:rPr>
        <w:t xml:space="preserve">zákaz </w:t>
      </w:r>
      <w:r w:rsidR="00657DF3" w:rsidRPr="00657DF3">
        <w:rPr>
          <w:rFonts w:ascii="Arial" w:hAnsi="Arial" w:cs="Arial"/>
        </w:rPr>
        <w:t>zacházení s</w:t>
      </w:r>
      <w:r w:rsidR="00657DF3">
        <w:rPr>
          <w:rFonts w:ascii="Arial" w:hAnsi="Arial" w:cs="Arial"/>
        </w:rPr>
        <w:t xml:space="preserve"> </w:t>
      </w:r>
      <w:r w:rsidR="00657DF3" w:rsidRPr="00657DF3">
        <w:rPr>
          <w:rFonts w:ascii="Arial" w:hAnsi="Arial" w:cs="Arial"/>
        </w:rPr>
        <w:t>pyrotechnickými výrobky, pokud jde o jejich odpalování, a dále jejich užívání k</w:t>
      </w:r>
      <w:r w:rsidR="00657DF3">
        <w:rPr>
          <w:rFonts w:ascii="Arial" w:hAnsi="Arial" w:cs="Arial"/>
        </w:rPr>
        <w:t> </w:t>
      </w:r>
      <w:r w:rsidR="00657DF3" w:rsidRPr="00657DF3">
        <w:rPr>
          <w:rFonts w:ascii="Arial" w:hAnsi="Arial" w:cs="Arial"/>
        </w:rPr>
        <w:t>provádění</w:t>
      </w:r>
      <w:r w:rsidR="00657DF3">
        <w:rPr>
          <w:rFonts w:ascii="Arial" w:hAnsi="Arial" w:cs="Arial"/>
        </w:rPr>
        <w:t xml:space="preserve"> </w:t>
      </w:r>
      <w:r w:rsidR="00657DF3" w:rsidRPr="00657DF3">
        <w:rPr>
          <w:rFonts w:ascii="Arial" w:hAnsi="Arial" w:cs="Arial"/>
        </w:rPr>
        <w:t>ohňostrojných prací nebo ohňostrojů</w:t>
      </w:r>
      <w:r w:rsidR="005F6D7F">
        <w:rPr>
          <w:rFonts w:ascii="Arial" w:hAnsi="Arial" w:cs="Arial"/>
        </w:rPr>
        <w:t>.</w:t>
      </w:r>
    </w:p>
    <w:p w14:paraId="559602BE" w14:textId="61E14136" w:rsidR="00AB1361" w:rsidRDefault="00AB1361" w:rsidP="00AB1361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 w:rsidRPr="00AB1361">
        <w:rPr>
          <w:rFonts w:ascii="Arial" w:eastAsia="Calibri" w:hAnsi="Arial" w:cs="Arial"/>
          <w:i/>
          <w:color w:val="ED7D31"/>
        </w:rPr>
        <w:t xml:space="preserve">Varianta </w:t>
      </w:r>
      <w:r>
        <w:rPr>
          <w:rFonts w:ascii="Arial" w:eastAsia="Calibri" w:hAnsi="Arial" w:cs="Arial"/>
          <w:i/>
          <w:color w:val="ED7D31"/>
        </w:rPr>
        <w:t>2</w:t>
      </w:r>
      <w:r w:rsidRPr="00AB1361">
        <w:rPr>
          <w:rFonts w:ascii="Arial" w:eastAsia="Calibri" w:hAnsi="Arial" w:cs="Arial"/>
          <w:i/>
          <w:color w:val="ED7D31"/>
        </w:rPr>
        <w:t xml:space="preserve"> – vymezení zakázaných míst v</w:t>
      </w:r>
      <w:r w:rsidR="00405FC2">
        <w:rPr>
          <w:rFonts w:ascii="Arial" w:eastAsia="Calibri" w:hAnsi="Arial" w:cs="Arial"/>
          <w:i/>
          <w:color w:val="ED7D31"/>
        </w:rPr>
        <w:t> textu vyhlášky</w:t>
      </w:r>
    </w:p>
    <w:p w14:paraId="198F956D" w14:textId="45DE69C5" w:rsidR="00405FC2" w:rsidRPr="00405FC2" w:rsidRDefault="00E9268B" w:rsidP="006B150F">
      <w:pPr>
        <w:pStyle w:val="Odstavecseseznamem"/>
        <w:keepNext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rPr>
          <w:rFonts w:ascii="Arial" w:eastAsia="Calibri" w:hAnsi="Arial" w:cs="Arial"/>
          <w:i/>
          <w:color w:val="ED7D31"/>
        </w:rPr>
      </w:pPr>
      <w:r w:rsidRPr="00736111">
        <w:rPr>
          <w:rFonts w:ascii="Arial" w:hAnsi="Arial" w:cs="Arial"/>
        </w:rPr>
        <w:t xml:space="preserve">Obec </w:t>
      </w:r>
      <w:r w:rsidRPr="00736111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 xml:space="preserve">stanovuje zákaz </w:t>
      </w:r>
      <w:r w:rsidRPr="00657DF3">
        <w:rPr>
          <w:rFonts w:ascii="Arial" w:hAnsi="Arial" w:cs="Arial"/>
        </w:rPr>
        <w:t>zacházení s</w:t>
      </w:r>
      <w:r>
        <w:rPr>
          <w:rFonts w:ascii="Arial" w:hAnsi="Arial" w:cs="Arial"/>
        </w:rPr>
        <w:t xml:space="preserve"> </w:t>
      </w:r>
      <w:r w:rsidRPr="00657DF3">
        <w:rPr>
          <w:rFonts w:ascii="Arial" w:hAnsi="Arial" w:cs="Arial"/>
        </w:rPr>
        <w:t>pyrotechnickými výrobky, pokud jde o jejich odpalování, a dále jejich užívání k</w:t>
      </w:r>
      <w:r>
        <w:rPr>
          <w:rFonts w:ascii="Arial" w:hAnsi="Arial" w:cs="Arial"/>
        </w:rPr>
        <w:t> </w:t>
      </w:r>
      <w:r w:rsidRPr="00657DF3">
        <w:rPr>
          <w:rFonts w:ascii="Arial" w:hAnsi="Arial" w:cs="Arial"/>
        </w:rPr>
        <w:t>provádění</w:t>
      </w:r>
      <w:r>
        <w:rPr>
          <w:rFonts w:ascii="Arial" w:hAnsi="Arial" w:cs="Arial"/>
        </w:rPr>
        <w:t xml:space="preserve"> </w:t>
      </w:r>
      <w:r w:rsidRPr="00657DF3">
        <w:rPr>
          <w:rFonts w:ascii="Arial" w:hAnsi="Arial" w:cs="Arial"/>
        </w:rPr>
        <w:t>ohňostrojných prací nebo ohňostrojů</w:t>
      </w:r>
      <w:r>
        <w:rPr>
          <w:rFonts w:ascii="Arial" w:hAnsi="Arial" w:cs="Arial"/>
        </w:rPr>
        <w:t xml:space="preserve"> </w:t>
      </w:r>
      <w:r w:rsidR="00405FC2" w:rsidRPr="00405FC2">
        <w:rPr>
          <w:rFonts w:ascii="Arial" w:hAnsi="Arial" w:cs="Arial"/>
        </w:rPr>
        <w:t xml:space="preserve">na těchto místech </w:t>
      </w:r>
    </w:p>
    <w:p w14:paraId="3A956B8B" w14:textId="442A187C" w:rsidR="00405FC2" w:rsidRPr="00405FC2" w:rsidRDefault="00405FC2" w:rsidP="00E9268B">
      <w:pPr>
        <w:pStyle w:val="Odstavecseseznamem"/>
        <w:keepNext/>
        <w:tabs>
          <w:tab w:val="left" w:pos="1134"/>
        </w:tabs>
        <w:spacing w:line="276" w:lineRule="auto"/>
        <w:ind w:left="709" w:hanging="425"/>
        <w:rPr>
          <w:rFonts w:ascii="Arial" w:eastAsia="Calibri" w:hAnsi="Arial" w:cs="Arial"/>
          <w:iCs/>
          <w:color w:val="00B0F0"/>
        </w:rPr>
      </w:pPr>
      <w:r w:rsidRPr="00405FC2">
        <w:rPr>
          <w:rFonts w:ascii="Arial" w:eastAsia="Calibri" w:hAnsi="Arial" w:cs="Arial"/>
          <w:iCs/>
          <w:color w:val="00B0F0"/>
        </w:rPr>
        <w:t>a)</w:t>
      </w:r>
      <w:r w:rsidRPr="00405FC2">
        <w:rPr>
          <w:rFonts w:ascii="Arial" w:eastAsia="Calibri" w:hAnsi="Arial" w:cs="Arial"/>
          <w:iCs/>
          <w:color w:val="00B0F0"/>
        </w:rPr>
        <w:tab/>
        <w:t xml:space="preserve">….. </w:t>
      </w:r>
    </w:p>
    <w:p w14:paraId="114B7DFA" w14:textId="77777777" w:rsidR="00405FC2" w:rsidRPr="00405FC2" w:rsidRDefault="00405FC2" w:rsidP="00E9268B">
      <w:pPr>
        <w:pStyle w:val="Odstavecseseznamem"/>
        <w:keepNext/>
        <w:tabs>
          <w:tab w:val="left" w:pos="1134"/>
        </w:tabs>
        <w:spacing w:line="276" w:lineRule="auto"/>
        <w:ind w:left="709" w:hanging="425"/>
        <w:rPr>
          <w:rFonts w:ascii="Arial" w:eastAsia="Calibri" w:hAnsi="Arial" w:cs="Arial"/>
          <w:iCs/>
          <w:color w:val="00B0F0"/>
        </w:rPr>
      </w:pPr>
      <w:r w:rsidRPr="00405FC2">
        <w:rPr>
          <w:rFonts w:ascii="Arial" w:eastAsia="Calibri" w:hAnsi="Arial" w:cs="Arial"/>
          <w:iCs/>
          <w:color w:val="00B0F0"/>
        </w:rPr>
        <w:t>b)</w:t>
      </w:r>
      <w:r w:rsidRPr="00405FC2">
        <w:rPr>
          <w:rFonts w:ascii="Arial" w:eastAsia="Calibri" w:hAnsi="Arial" w:cs="Arial"/>
          <w:iCs/>
          <w:color w:val="00B0F0"/>
        </w:rPr>
        <w:tab/>
        <w:t>…..</w:t>
      </w:r>
    </w:p>
    <w:p w14:paraId="15B28696" w14:textId="1830CE83" w:rsidR="00AB1361" w:rsidRDefault="00405FC2" w:rsidP="00E9268B">
      <w:pPr>
        <w:pStyle w:val="Odstavecseseznamem"/>
        <w:keepNext/>
        <w:tabs>
          <w:tab w:val="left" w:pos="1134"/>
        </w:tabs>
        <w:spacing w:line="276" w:lineRule="auto"/>
        <w:ind w:left="709" w:hanging="425"/>
        <w:rPr>
          <w:rFonts w:ascii="Arial" w:eastAsia="Calibri" w:hAnsi="Arial" w:cs="Arial"/>
          <w:iCs/>
          <w:color w:val="00B0F0"/>
        </w:rPr>
      </w:pPr>
      <w:r w:rsidRPr="00405FC2">
        <w:rPr>
          <w:rFonts w:ascii="Arial" w:eastAsia="Calibri" w:hAnsi="Arial" w:cs="Arial"/>
          <w:iCs/>
          <w:color w:val="00B0F0"/>
        </w:rPr>
        <w:t>c)</w:t>
      </w:r>
      <w:r w:rsidRPr="00405FC2">
        <w:rPr>
          <w:rFonts w:ascii="Arial" w:eastAsia="Calibri" w:hAnsi="Arial" w:cs="Arial"/>
          <w:iCs/>
          <w:color w:val="00B0F0"/>
        </w:rPr>
        <w:tab/>
        <w:t>…..</w:t>
      </w:r>
    </w:p>
    <w:p w14:paraId="5C4B0B08" w14:textId="422FB9DD" w:rsidR="005B2734" w:rsidRPr="005B2734" w:rsidRDefault="00E9268B" w:rsidP="00E9268B">
      <w:pPr>
        <w:pStyle w:val="Odstavec"/>
        <w:spacing w:line="240" w:lineRule="auto"/>
        <w:rPr>
          <w:i/>
          <w:iCs/>
          <w:color w:val="00B0F0"/>
          <w:sz w:val="20"/>
          <w:szCs w:val="20"/>
        </w:rPr>
      </w:pPr>
      <w:r w:rsidRPr="000925A3">
        <w:rPr>
          <w:rFonts w:eastAsia="Calibri"/>
          <w:i/>
          <w:color w:val="00B0F0"/>
          <w:sz w:val="20"/>
          <w:szCs w:val="20"/>
        </w:rPr>
        <w:t>Poznámka</w:t>
      </w:r>
      <w:r>
        <w:rPr>
          <w:rFonts w:eastAsia="Calibri"/>
          <w:iCs/>
          <w:color w:val="00B0F0"/>
        </w:rPr>
        <w:t xml:space="preserve">: </w:t>
      </w:r>
      <w:r w:rsidR="005B2734" w:rsidRPr="000925A3">
        <w:rPr>
          <w:i/>
          <w:iCs/>
          <w:color w:val="00B0F0"/>
          <w:sz w:val="20"/>
          <w:szCs w:val="20"/>
        </w:rPr>
        <w:t>Specifikaci zakázan</w:t>
      </w:r>
      <w:r w:rsidR="005B2734">
        <w:rPr>
          <w:i/>
          <w:iCs/>
          <w:color w:val="00B0F0"/>
          <w:sz w:val="20"/>
          <w:szCs w:val="20"/>
        </w:rPr>
        <w:t>ých</w:t>
      </w:r>
      <w:r w:rsidR="005B2734" w:rsidRPr="000925A3">
        <w:rPr>
          <w:i/>
          <w:iCs/>
          <w:color w:val="00B0F0"/>
          <w:sz w:val="20"/>
          <w:szCs w:val="20"/>
        </w:rPr>
        <w:t xml:space="preserve"> míst lze provést </w:t>
      </w:r>
      <w:r w:rsidR="005B2734">
        <w:rPr>
          <w:i/>
          <w:iCs/>
          <w:color w:val="00B0F0"/>
          <w:sz w:val="20"/>
          <w:szCs w:val="20"/>
        </w:rPr>
        <w:t xml:space="preserve">např. výčtem </w:t>
      </w:r>
      <w:r w:rsidR="005B2734" w:rsidRPr="000925A3">
        <w:rPr>
          <w:i/>
          <w:iCs/>
          <w:color w:val="00B0F0"/>
          <w:sz w:val="20"/>
          <w:szCs w:val="20"/>
        </w:rPr>
        <w:t>názv</w:t>
      </w:r>
      <w:r w:rsidR="005B2734">
        <w:rPr>
          <w:i/>
          <w:iCs/>
          <w:color w:val="00B0F0"/>
          <w:sz w:val="20"/>
          <w:szCs w:val="20"/>
        </w:rPr>
        <w:t>ů</w:t>
      </w:r>
      <w:r w:rsidR="005B2734" w:rsidRPr="000925A3">
        <w:rPr>
          <w:i/>
          <w:iCs/>
          <w:color w:val="00B0F0"/>
          <w:sz w:val="20"/>
          <w:szCs w:val="20"/>
        </w:rPr>
        <w:t xml:space="preserve"> přísluš</w:t>
      </w:r>
      <w:r w:rsidR="005B2734">
        <w:rPr>
          <w:i/>
          <w:iCs/>
          <w:color w:val="00B0F0"/>
          <w:sz w:val="20"/>
          <w:szCs w:val="20"/>
        </w:rPr>
        <w:t>ných</w:t>
      </w:r>
      <w:r w:rsidR="005B2734" w:rsidRPr="000925A3">
        <w:rPr>
          <w:i/>
          <w:iCs/>
          <w:color w:val="00B0F0"/>
          <w:sz w:val="20"/>
          <w:szCs w:val="20"/>
        </w:rPr>
        <w:t xml:space="preserve"> veřejn</w:t>
      </w:r>
      <w:r w:rsidR="005B2734">
        <w:rPr>
          <w:i/>
          <w:iCs/>
          <w:color w:val="00B0F0"/>
          <w:sz w:val="20"/>
          <w:szCs w:val="20"/>
        </w:rPr>
        <w:t>ých</w:t>
      </w:r>
      <w:r w:rsidR="005B2734" w:rsidRPr="000925A3">
        <w:rPr>
          <w:i/>
          <w:iCs/>
          <w:color w:val="00B0F0"/>
          <w:sz w:val="20"/>
          <w:szCs w:val="20"/>
        </w:rPr>
        <w:t xml:space="preserve"> prostranství (náměstí, ulic, park</w:t>
      </w:r>
      <w:r w:rsidR="005B2734">
        <w:rPr>
          <w:i/>
          <w:iCs/>
          <w:color w:val="00B0F0"/>
          <w:sz w:val="20"/>
          <w:szCs w:val="20"/>
        </w:rPr>
        <w:t>ů</w:t>
      </w:r>
      <w:r w:rsidR="005B2734" w:rsidRPr="000925A3">
        <w:rPr>
          <w:i/>
          <w:iCs/>
          <w:color w:val="00B0F0"/>
          <w:sz w:val="20"/>
          <w:szCs w:val="20"/>
        </w:rPr>
        <w:t xml:space="preserve"> atd.), označením pozemk</w:t>
      </w:r>
      <w:r w:rsidR="005B2734">
        <w:rPr>
          <w:i/>
          <w:iCs/>
          <w:color w:val="00B0F0"/>
          <w:sz w:val="20"/>
          <w:szCs w:val="20"/>
        </w:rPr>
        <w:t>ů</w:t>
      </w:r>
      <w:r w:rsidR="005B2734" w:rsidRPr="000925A3">
        <w:rPr>
          <w:i/>
          <w:iCs/>
          <w:color w:val="00B0F0"/>
          <w:sz w:val="20"/>
          <w:szCs w:val="20"/>
        </w:rPr>
        <w:t xml:space="preserve"> parcelním</w:t>
      </w:r>
      <w:r w:rsidR="005B2734">
        <w:rPr>
          <w:i/>
          <w:iCs/>
          <w:color w:val="00B0F0"/>
          <w:sz w:val="20"/>
          <w:szCs w:val="20"/>
        </w:rPr>
        <w:t>i</w:t>
      </w:r>
      <w:r w:rsidR="005B2734" w:rsidRPr="000925A3">
        <w:rPr>
          <w:i/>
          <w:iCs/>
          <w:color w:val="00B0F0"/>
          <w:sz w:val="20"/>
          <w:szCs w:val="20"/>
        </w:rPr>
        <w:t xml:space="preserve"> čísl</w:t>
      </w:r>
      <w:r w:rsidR="005B2734">
        <w:rPr>
          <w:i/>
          <w:iCs/>
          <w:color w:val="00B0F0"/>
          <w:sz w:val="20"/>
          <w:szCs w:val="20"/>
        </w:rPr>
        <w:t>y</w:t>
      </w:r>
      <w:r w:rsidR="005B2734" w:rsidRPr="000925A3">
        <w:rPr>
          <w:i/>
          <w:iCs/>
          <w:color w:val="00B0F0"/>
          <w:sz w:val="20"/>
          <w:szCs w:val="20"/>
        </w:rPr>
        <w:t xml:space="preserve"> podle katastru nemovitostí, slovním popisem </w:t>
      </w:r>
      <w:r w:rsidR="005B2734">
        <w:rPr>
          <w:i/>
          <w:iCs/>
          <w:color w:val="00B0F0"/>
          <w:sz w:val="20"/>
          <w:szCs w:val="20"/>
        </w:rPr>
        <w:t xml:space="preserve">jednotlivých </w:t>
      </w:r>
      <w:r w:rsidR="005B2734" w:rsidRPr="000925A3">
        <w:rPr>
          <w:i/>
          <w:iCs/>
          <w:color w:val="00B0F0"/>
          <w:sz w:val="20"/>
          <w:szCs w:val="20"/>
        </w:rPr>
        <w:t>míst, ze kterého jasně vyplývá, o jak</w:t>
      </w:r>
      <w:r w:rsidR="005B2734">
        <w:rPr>
          <w:i/>
          <w:iCs/>
          <w:color w:val="00B0F0"/>
          <w:sz w:val="20"/>
          <w:szCs w:val="20"/>
        </w:rPr>
        <w:t>é</w:t>
      </w:r>
      <w:r w:rsidR="005B2734" w:rsidRPr="000925A3">
        <w:rPr>
          <w:i/>
          <w:iCs/>
          <w:color w:val="00B0F0"/>
          <w:sz w:val="20"/>
          <w:szCs w:val="20"/>
        </w:rPr>
        <w:t xml:space="preserve"> ohraničen</w:t>
      </w:r>
      <w:r w:rsidR="005B2734">
        <w:rPr>
          <w:i/>
          <w:iCs/>
          <w:color w:val="00B0F0"/>
          <w:sz w:val="20"/>
          <w:szCs w:val="20"/>
        </w:rPr>
        <w:t>é</w:t>
      </w:r>
      <w:r w:rsidR="005B2734" w:rsidRPr="000925A3">
        <w:rPr>
          <w:i/>
          <w:iCs/>
          <w:color w:val="00B0F0"/>
          <w:sz w:val="20"/>
          <w:szCs w:val="20"/>
        </w:rPr>
        <w:t xml:space="preserve"> prostor</w:t>
      </w:r>
      <w:r w:rsidR="005B2734">
        <w:rPr>
          <w:i/>
          <w:iCs/>
          <w:color w:val="00B0F0"/>
          <w:sz w:val="20"/>
          <w:szCs w:val="20"/>
        </w:rPr>
        <w:t>y</w:t>
      </w:r>
      <w:r w:rsidR="005B2734" w:rsidRPr="000925A3">
        <w:rPr>
          <w:i/>
          <w:iCs/>
          <w:color w:val="00B0F0"/>
          <w:sz w:val="20"/>
          <w:szCs w:val="20"/>
        </w:rPr>
        <w:t xml:space="preserve"> se jedná, či</w:t>
      </w:r>
      <w:r w:rsidR="005B2734">
        <w:rPr>
          <w:i/>
          <w:iCs/>
          <w:color w:val="00B0F0"/>
          <w:sz w:val="20"/>
          <w:szCs w:val="20"/>
        </w:rPr>
        <w:t> </w:t>
      </w:r>
      <w:r w:rsidR="005B2734" w:rsidRPr="000925A3">
        <w:rPr>
          <w:i/>
          <w:iCs/>
          <w:color w:val="00B0F0"/>
          <w:sz w:val="20"/>
          <w:szCs w:val="20"/>
        </w:rPr>
        <w:t>vymezením vzdálenost</w:t>
      </w:r>
      <w:r w:rsidR="005B2734">
        <w:rPr>
          <w:i/>
          <w:iCs/>
          <w:color w:val="00B0F0"/>
          <w:sz w:val="20"/>
          <w:szCs w:val="20"/>
        </w:rPr>
        <w:t>í</w:t>
      </w:r>
      <w:r w:rsidR="005B2734" w:rsidRPr="000925A3">
        <w:rPr>
          <w:i/>
          <w:iCs/>
          <w:color w:val="00B0F0"/>
          <w:sz w:val="20"/>
          <w:szCs w:val="20"/>
        </w:rPr>
        <w:t xml:space="preserve"> od určit</w:t>
      </w:r>
      <w:r w:rsidR="005B2734">
        <w:rPr>
          <w:i/>
          <w:iCs/>
          <w:color w:val="00B0F0"/>
          <w:sz w:val="20"/>
          <w:szCs w:val="20"/>
        </w:rPr>
        <w:t>ých</w:t>
      </w:r>
      <w:r w:rsidR="005B2734" w:rsidRPr="000925A3">
        <w:rPr>
          <w:i/>
          <w:iCs/>
          <w:color w:val="00B0F0"/>
          <w:sz w:val="20"/>
          <w:szCs w:val="20"/>
        </w:rPr>
        <w:t xml:space="preserve"> „chráněn</w:t>
      </w:r>
      <w:r w:rsidR="005B2734">
        <w:rPr>
          <w:i/>
          <w:iCs/>
          <w:color w:val="00B0F0"/>
          <w:sz w:val="20"/>
          <w:szCs w:val="20"/>
        </w:rPr>
        <w:t>ých</w:t>
      </w:r>
      <w:r w:rsidR="005B2734" w:rsidRPr="000925A3">
        <w:rPr>
          <w:i/>
          <w:iCs/>
          <w:color w:val="00B0F0"/>
          <w:sz w:val="20"/>
          <w:szCs w:val="20"/>
        </w:rPr>
        <w:t>“ nemovit</w:t>
      </w:r>
      <w:r w:rsidR="005B2734">
        <w:rPr>
          <w:i/>
          <w:iCs/>
          <w:color w:val="00B0F0"/>
          <w:sz w:val="20"/>
          <w:szCs w:val="20"/>
        </w:rPr>
        <w:t>ých</w:t>
      </w:r>
      <w:r w:rsidR="005B2734" w:rsidRPr="000925A3">
        <w:rPr>
          <w:i/>
          <w:iCs/>
          <w:color w:val="00B0F0"/>
          <w:sz w:val="20"/>
          <w:szCs w:val="20"/>
        </w:rPr>
        <w:t xml:space="preserve"> věc</w:t>
      </w:r>
      <w:r w:rsidR="005B2734">
        <w:rPr>
          <w:i/>
          <w:iCs/>
          <w:color w:val="00B0F0"/>
          <w:sz w:val="20"/>
          <w:szCs w:val="20"/>
        </w:rPr>
        <w:t>í</w:t>
      </w:r>
      <w:r w:rsidR="005B2734" w:rsidRPr="000925A3">
        <w:rPr>
          <w:i/>
          <w:iCs/>
          <w:color w:val="00B0F0"/>
          <w:sz w:val="20"/>
          <w:szCs w:val="20"/>
        </w:rPr>
        <w:t xml:space="preserve"> (např. zákaz ve</w:t>
      </w:r>
      <w:r w:rsidR="005B2734">
        <w:rPr>
          <w:i/>
          <w:iCs/>
          <w:color w:val="00B0F0"/>
          <w:sz w:val="20"/>
          <w:szCs w:val="20"/>
        </w:rPr>
        <w:t> </w:t>
      </w:r>
      <w:r w:rsidR="005B2734" w:rsidRPr="000925A3">
        <w:rPr>
          <w:i/>
          <w:iCs/>
          <w:color w:val="00B0F0"/>
          <w:sz w:val="20"/>
          <w:szCs w:val="20"/>
        </w:rPr>
        <w:t>vzdálenosti do 250 m od budovy XY).</w:t>
      </w:r>
      <w:r w:rsidR="005B2734">
        <w:rPr>
          <w:i/>
          <w:iCs/>
          <w:color w:val="00B0F0"/>
          <w:sz w:val="20"/>
          <w:szCs w:val="20"/>
        </w:rPr>
        <w:t xml:space="preserve"> V případě vymezení zakázaných míst v samostatné příloze této vyhlášky lze tato místa označit též provedením jednoznačného a určitého grafického zákresu do mapového podkladu.</w:t>
      </w:r>
    </w:p>
    <w:p w14:paraId="77B3C557" w14:textId="77777777" w:rsidR="003E7BCA" w:rsidRDefault="003E7BCA" w:rsidP="003E7BCA">
      <w:pPr>
        <w:pStyle w:val="Odstavec"/>
        <w:spacing w:line="240" w:lineRule="auto"/>
        <w:rPr>
          <w:i/>
          <w:iCs/>
          <w:color w:val="00B0F0"/>
          <w:sz w:val="20"/>
          <w:szCs w:val="20"/>
        </w:rPr>
      </w:pPr>
      <w:r w:rsidRPr="000925A3">
        <w:rPr>
          <w:i/>
          <w:iCs/>
          <w:color w:val="00B0F0"/>
          <w:sz w:val="20"/>
          <w:szCs w:val="20"/>
        </w:rPr>
        <w:t xml:space="preserve">Za </w:t>
      </w:r>
      <w:r>
        <w:rPr>
          <w:i/>
          <w:iCs/>
          <w:color w:val="00B0F0"/>
          <w:sz w:val="20"/>
          <w:szCs w:val="20"/>
        </w:rPr>
        <w:t xml:space="preserve">neurčité (a tedy právně nepřípustné) </w:t>
      </w:r>
      <w:r w:rsidRPr="000925A3">
        <w:rPr>
          <w:i/>
          <w:iCs/>
          <w:color w:val="00B0F0"/>
          <w:sz w:val="20"/>
          <w:szCs w:val="20"/>
        </w:rPr>
        <w:t>vymezení místa je nutné považovat formulace typu „veřejná prostranství u obecního úřadu“, „veřejná prostranství u kostela“ apod.</w:t>
      </w:r>
      <w:r>
        <w:rPr>
          <w:i/>
          <w:iCs/>
          <w:color w:val="00B0F0"/>
          <w:sz w:val="20"/>
          <w:szCs w:val="20"/>
        </w:rPr>
        <w:t xml:space="preserve"> U</w:t>
      </w:r>
      <w:r w:rsidRPr="000925A3">
        <w:rPr>
          <w:i/>
          <w:iCs/>
          <w:color w:val="00B0F0"/>
          <w:sz w:val="20"/>
          <w:szCs w:val="20"/>
        </w:rPr>
        <w:t xml:space="preserve"> takové</w:t>
      </w:r>
      <w:r>
        <w:rPr>
          <w:i/>
          <w:iCs/>
          <w:color w:val="00B0F0"/>
          <w:sz w:val="20"/>
          <w:szCs w:val="20"/>
        </w:rPr>
        <w:t>h</w:t>
      </w:r>
      <w:r w:rsidRPr="000925A3">
        <w:rPr>
          <w:i/>
          <w:iCs/>
          <w:color w:val="00B0F0"/>
          <w:sz w:val="20"/>
          <w:szCs w:val="20"/>
        </w:rPr>
        <w:t xml:space="preserve">o vymezení není jasné, kde přesně je regulace stanovena. </w:t>
      </w:r>
    </w:p>
    <w:p w14:paraId="3F494FC5" w14:textId="611F02EE" w:rsidR="005F6D7F" w:rsidRPr="005F6D7F" w:rsidRDefault="003543FF" w:rsidP="006B150F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F6D7F">
        <w:rPr>
          <w:rFonts w:ascii="Arial" w:hAnsi="Arial" w:cs="Arial"/>
        </w:rPr>
        <w:lastRenderedPageBreak/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  <w:r w:rsidR="005F6D7F" w:rsidRPr="005F6D7F">
        <w:rPr>
          <w:rFonts w:ascii="Arial" w:hAnsi="Arial" w:cs="Arial"/>
        </w:rPr>
        <w:t xml:space="preserve"> </w:t>
      </w:r>
    </w:p>
    <w:p w14:paraId="2B8242CC" w14:textId="09CA7986" w:rsidR="005F6D7F" w:rsidRDefault="005F6D7F" w:rsidP="006B150F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F6D7F">
        <w:rPr>
          <w:rFonts w:ascii="Arial" w:hAnsi="Arial" w:cs="Arial"/>
        </w:rPr>
        <w:t xml:space="preserve">K zákazu </w:t>
      </w:r>
      <w:r>
        <w:rPr>
          <w:rFonts w:ascii="Arial" w:hAnsi="Arial" w:cs="Arial"/>
        </w:rPr>
        <w:t xml:space="preserve">podle odstavce 1, který je stanoven </w:t>
      </w:r>
      <w:r w:rsidRPr="005F6D7F">
        <w:rPr>
          <w:rFonts w:ascii="Arial" w:hAnsi="Arial" w:cs="Arial"/>
        </w:rPr>
        <w:t xml:space="preserve">pro místa, kde platí již podle § 35b zákona o pyrotechnice, </w:t>
      </w:r>
      <w:r>
        <w:rPr>
          <w:rFonts w:ascii="Arial" w:hAnsi="Arial" w:cs="Arial"/>
        </w:rPr>
        <w:t>se v příslušném rozsahu nepřihlíží.</w:t>
      </w:r>
      <w:r w:rsidR="000922B1">
        <w:rPr>
          <w:rStyle w:val="Znakapoznpodarou"/>
          <w:rFonts w:ascii="Arial" w:hAnsi="Arial" w:cs="Arial"/>
        </w:rPr>
        <w:footnoteReference w:id="1"/>
      </w:r>
    </w:p>
    <w:p w14:paraId="5A45286D" w14:textId="77777777" w:rsidR="003543FF" w:rsidRDefault="003543FF" w:rsidP="003543FF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Ustanovení čl. 1 odst. 2 není možné ze vzoru obecně závazné vyhlášky vypouštět. Podle § 35c odst. 3 zákona o pyrotechnice platí, že zákaz z</w:t>
      </w:r>
      <w:r w:rsidRPr="005B756C">
        <w:rPr>
          <w:rFonts w:ascii="Arial" w:hAnsi="Arial" w:cs="Arial"/>
          <w:i/>
          <w:color w:val="00B0F0"/>
          <w:sz w:val="20"/>
          <w:szCs w:val="20"/>
        </w:rPr>
        <w:t>acházení s pyrotechnickými výrobky nelze obecně závaznou vyhláškou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stanovit pro pyrotechnické výrobky kategorie F1 a pyrotechnické výrobky kategorie F4 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Pr="005B756C">
        <w:rPr>
          <w:rFonts w:ascii="Arial" w:hAnsi="Arial" w:cs="Arial"/>
          <w:i/>
          <w:color w:val="00B0F0"/>
          <w:sz w:val="20"/>
          <w:szCs w:val="20"/>
        </w:rPr>
        <w:t>T2, které se užívají k provedení ohňostrojné práce, jejíž provedení se povoluje podle §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5B756C">
        <w:rPr>
          <w:rFonts w:ascii="Arial" w:hAnsi="Arial" w:cs="Arial"/>
          <w:i/>
          <w:color w:val="00B0F0"/>
          <w:sz w:val="20"/>
          <w:szCs w:val="20"/>
        </w:rPr>
        <w:t>33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zákona o pyrotechnice.</w:t>
      </w:r>
    </w:p>
    <w:p w14:paraId="2A2CD63C" w14:textId="77777777" w:rsidR="003543FF" w:rsidRDefault="003543FF" w:rsidP="003543FF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V případě pyrotechnických výrobků kategorie F1 jde o zábavní pyrotechniku nízké nebezpečnosti a škodlivosti</w:t>
      </w:r>
      <w:r w:rsidRPr="000636B8">
        <w:rPr>
          <w:rFonts w:ascii="Arial" w:hAnsi="Arial" w:cs="Arial"/>
          <w:i/>
          <w:color w:val="00B0F0"/>
          <w:sz w:val="20"/>
          <w:szCs w:val="20"/>
        </w:rPr>
        <w:t xml:space="preserve"> (prskavky, bouchací kuličky, konfety apod.)</w:t>
      </w:r>
      <w:r>
        <w:rPr>
          <w:rFonts w:ascii="Arial" w:hAnsi="Arial" w:cs="Arial"/>
          <w:i/>
          <w:color w:val="00B0F0"/>
          <w:sz w:val="20"/>
          <w:szCs w:val="20"/>
        </w:rPr>
        <w:t xml:space="preserve">, často určenou k vnitřnímu použití. Odpalování tohoto typu zábavní pyrotechniky obce proto podle zákona o pyrotechnice nemohou regulovat. </w:t>
      </w:r>
    </w:p>
    <w:p w14:paraId="15238036" w14:textId="013D126A" w:rsidR="003543FF" w:rsidRDefault="003543FF" w:rsidP="00AA79AF">
      <w:pPr>
        <w:tabs>
          <w:tab w:val="left" w:pos="1134"/>
        </w:tabs>
        <w:spacing w:after="240"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Ohňostrojné práce, v </w:t>
      </w:r>
      <w:proofErr w:type="gramStart"/>
      <w:r>
        <w:rPr>
          <w:rFonts w:ascii="Arial" w:hAnsi="Arial" w:cs="Arial"/>
          <w:i/>
          <w:color w:val="00B0F0"/>
          <w:sz w:val="20"/>
          <w:szCs w:val="20"/>
        </w:rPr>
        <w:t>rámci</w:t>
      </w:r>
      <w:proofErr w:type="gramEnd"/>
      <w:r>
        <w:rPr>
          <w:rFonts w:ascii="Arial" w:hAnsi="Arial" w:cs="Arial"/>
          <w:i/>
          <w:color w:val="00B0F0"/>
          <w:sz w:val="20"/>
          <w:szCs w:val="20"/>
        </w:rPr>
        <w:t xml:space="preserve"> nichž jsou užívány pyrotechnické výrobky kategorie F4 a T2, podléhají s výjimkou případů vymezených v § 33 odst. 7 ve spojení s přílohou č. 3 zákona o pyrotechnice povolení obvodního báňského úřadu, o němž se rozhoduje v rámci správního řízení. V rámci tohoto správního řízení může obec hájit své zájmy z pozice účastníka řízení. Případy, které podle zákona o pyrotechnice podléhají </w:t>
      </w:r>
      <w:r w:rsidR="004044DA">
        <w:rPr>
          <w:rFonts w:ascii="Arial" w:hAnsi="Arial" w:cs="Arial"/>
          <w:i/>
          <w:color w:val="00B0F0"/>
          <w:sz w:val="20"/>
          <w:szCs w:val="20"/>
        </w:rPr>
        <w:t xml:space="preserve">povolovacímu </w:t>
      </w:r>
      <w:r>
        <w:rPr>
          <w:rFonts w:ascii="Arial" w:hAnsi="Arial" w:cs="Arial"/>
          <w:i/>
          <w:color w:val="00B0F0"/>
          <w:sz w:val="20"/>
          <w:szCs w:val="20"/>
        </w:rPr>
        <w:t>režimu, jsou zákonem vyjmuty z možnosti regulace obecně závaznou vyhláškou.</w:t>
      </w:r>
    </w:p>
    <w:p w14:paraId="0DFA44E1" w14:textId="77777777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311420" w14:textId="77777777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56DDE5CB" w14:textId="77777777" w:rsidR="003543FF" w:rsidRDefault="003543FF" w:rsidP="006B150F">
      <w:pPr>
        <w:pStyle w:val="Odstavecseseznamem"/>
        <w:keepNext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>
        <w:rPr>
          <w:rFonts w:ascii="Arial" w:hAnsi="Arial" w:cs="Arial"/>
          <w:bCs/>
        </w:rPr>
        <w:t>neplatí v </w:t>
      </w:r>
      <w:r w:rsidRPr="00EE42BD">
        <w:rPr>
          <w:rFonts w:ascii="Arial" w:hAnsi="Arial" w:cs="Arial"/>
          <w:bCs/>
        </w:rPr>
        <w:t>následující</w:t>
      </w:r>
      <w:r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>
        <w:rPr>
          <w:rFonts w:ascii="Arial" w:hAnsi="Arial" w:cs="Arial"/>
          <w:bCs/>
        </w:rPr>
        <w:t>ech</w:t>
      </w:r>
    </w:p>
    <w:p w14:paraId="19C5723E" w14:textId="77777777" w:rsidR="003543FF" w:rsidRPr="008453DA" w:rsidRDefault="003543FF" w:rsidP="006B150F">
      <w:pPr>
        <w:pStyle w:val="Odstavecseseznamem"/>
        <w:keepNext/>
        <w:numPr>
          <w:ilvl w:val="0"/>
          <w:numId w:val="10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 xml:space="preserve">….. </w:t>
      </w:r>
    </w:p>
    <w:p w14:paraId="46BC71AA" w14:textId="77777777" w:rsidR="003543FF" w:rsidRPr="008453DA" w:rsidRDefault="003543FF" w:rsidP="006B150F">
      <w:pPr>
        <w:pStyle w:val="Odstavecseseznamem"/>
        <w:keepNext/>
        <w:numPr>
          <w:ilvl w:val="0"/>
          <w:numId w:val="10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p w14:paraId="466168FD" w14:textId="77777777" w:rsidR="003543FF" w:rsidRDefault="003543FF" w:rsidP="006B150F">
      <w:pPr>
        <w:pStyle w:val="Odstavecseseznamem"/>
        <w:keepNext/>
        <w:numPr>
          <w:ilvl w:val="0"/>
          <w:numId w:val="10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p w14:paraId="220590C6" w14:textId="315B045B" w:rsidR="003543FF" w:rsidRPr="00FC3744" w:rsidRDefault="003543FF" w:rsidP="003543FF">
      <w:pPr>
        <w:keepNext/>
        <w:tabs>
          <w:tab w:val="left" w:pos="1134"/>
        </w:tabs>
        <w:spacing w:line="276" w:lineRule="auto"/>
        <w:ind w:left="284"/>
        <w:rPr>
          <w:rFonts w:ascii="Arial" w:hAnsi="Arial" w:cs="Arial"/>
          <w:bCs/>
          <w:i/>
          <w:iCs/>
          <w:color w:val="00B0F0"/>
        </w:rPr>
      </w:pPr>
      <w:r w:rsidRPr="008453DA">
        <w:rPr>
          <w:rFonts w:ascii="Arial" w:hAnsi="Arial" w:cs="Arial"/>
          <w:bCs/>
          <w:i/>
          <w:iCs/>
          <w:color w:val="00B0F0"/>
        </w:rPr>
        <w:t>(</w:t>
      </w:r>
      <w:r>
        <w:rPr>
          <w:rFonts w:ascii="Arial" w:hAnsi="Arial" w:cs="Arial"/>
          <w:bCs/>
          <w:i/>
          <w:iCs/>
          <w:color w:val="00B0F0"/>
        </w:rPr>
        <w:t xml:space="preserve">lze vymezit </w:t>
      </w:r>
      <w:r w:rsidRPr="008453DA">
        <w:rPr>
          <w:rFonts w:ascii="Arial" w:hAnsi="Arial" w:cs="Arial"/>
          <w:bCs/>
          <w:i/>
          <w:iCs/>
          <w:color w:val="00B0F0"/>
        </w:rPr>
        <w:t>datum,</w:t>
      </w:r>
      <w:r>
        <w:rPr>
          <w:rFonts w:ascii="Arial" w:hAnsi="Arial" w:cs="Arial"/>
          <w:bCs/>
          <w:i/>
          <w:iCs/>
          <w:color w:val="00B0F0"/>
        </w:rPr>
        <w:t xml:space="preserve"> </w:t>
      </w:r>
      <w:r w:rsidRPr="008453DA">
        <w:rPr>
          <w:rFonts w:ascii="Arial" w:hAnsi="Arial" w:cs="Arial"/>
          <w:bCs/>
          <w:i/>
          <w:iCs/>
          <w:color w:val="00B0F0"/>
        </w:rPr>
        <w:t>označení</w:t>
      </w:r>
      <w:r>
        <w:rPr>
          <w:rFonts w:ascii="Arial" w:hAnsi="Arial" w:cs="Arial"/>
          <w:bCs/>
          <w:i/>
          <w:iCs/>
          <w:color w:val="00B0F0"/>
        </w:rPr>
        <w:t xml:space="preserve"> konkrétní</w:t>
      </w:r>
      <w:r w:rsidRPr="008453DA">
        <w:rPr>
          <w:rFonts w:ascii="Arial" w:hAnsi="Arial" w:cs="Arial"/>
          <w:bCs/>
          <w:i/>
          <w:iCs/>
          <w:color w:val="00B0F0"/>
        </w:rPr>
        <w:t xml:space="preserve"> události</w:t>
      </w:r>
      <w:r>
        <w:rPr>
          <w:rFonts w:ascii="Arial" w:hAnsi="Arial" w:cs="Arial"/>
          <w:bCs/>
          <w:i/>
          <w:iCs/>
          <w:color w:val="00B0F0"/>
        </w:rPr>
        <w:t xml:space="preserve"> či kategorie pyrotechnických výrobků, pro něž</w:t>
      </w:r>
      <w:r w:rsidRPr="008453DA">
        <w:rPr>
          <w:rFonts w:ascii="Arial" w:hAnsi="Arial" w:cs="Arial"/>
          <w:bCs/>
          <w:i/>
          <w:iCs/>
          <w:color w:val="00B0F0"/>
        </w:rPr>
        <w:t xml:space="preserve"> se zákaz neuplatní)</w:t>
      </w:r>
    </w:p>
    <w:p w14:paraId="4A8FADC2" w14:textId="532F80DD" w:rsidR="003543FF" w:rsidRDefault="003543FF" w:rsidP="006B150F">
      <w:pPr>
        <w:pStyle w:val="Odstavecseseznamem"/>
        <w:keepNext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</w:t>
      </w:r>
      <w:r w:rsidR="00FA6C53">
        <w:rPr>
          <w:rFonts w:ascii="Arial" w:hAnsi="Arial" w:cs="Arial"/>
          <w:bCs/>
        </w:rPr>
        <w:t xml:space="preserve"> v</w:t>
      </w:r>
      <w:r>
        <w:rPr>
          <w:rFonts w:ascii="Arial" w:hAnsi="Arial" w:cs="Arial"/>
          <w:bCs/>
        </w:rPr>
        <w:t xml:space="preserve"> § 35b zákona o pyrotechnic</w:t>
      </w:r>
      <w:r w:rsidR="0078033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</w:p>
    <w:p w14:paraId="0509BD4D" w14:textId="77777777" w:rsidR="003543FF" w:rsidRPr="00841557" w:rsidRDefault="003543FF" w:rsidP="003543F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1AFF3EF" w14:textId="77777777" w:rsidR="003543FF" w:rsidRPr="005F7FAE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62E042C" w14:textId="77777777" w:rsidR="003543FF" w:rsidRPr="005F7FAE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E62D87D" w14:textId="2C9BFDB5" w:rsidR="003543FF" w:rsidRPr="0062486B" w:rsidRDefault="003543FF" w:rsidP="003543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</w:t>
      </w:r>
      <w:r w:rsidR="00FA6C53">
        <w:rPr>
          <w:rFonts w:ascii="Arial" w:hAnsi="Arial" w:cs="Arial"/>
          <w:i/>
          <w:color w:val="00B0F0"/>
        </w:rPr>
        <w:t xml:space="preserve"> upravující dosavadní zákaz zacházení s pyrotechnickými výrobky</w:t>
      </w:r>
      <w:r w:rsidRPr="00A451FE">
        <w:rPr>
          <w:rFonts w:ascii="Arial" w:hAnsi="Arial" w:cs="Arial"/>
          <w:i/>
          <w:color w:val="00B0F0"/>
        </w:rPr>
        <w:t>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5117F858" w14:textId="77777777" w:rsidR="003543FF" w:rsidRPr="0062486B" w:rsidRDefault="003543FF" w:rsidP="003543FF">
      <w:pPr>
        <w:spacing w:line="276" w:lineRule="auto"/>
        <w:rPr>
          <w:rFonts w:ascii="Arial" w:hAnsi="Arial" w:cs="Arial"/>
        </w:rPr>
      </w:pPr>
    </w:p>
    <w:p w14:paraId="1F9F2602" w14:textId="77777777" w:rsidR="003543FF" w:rsidRDefault="003543FF" w:rsidP="003543F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3781CCA1" w14:textId="77777777" w:rsidR="003543FF" w:rsidRDefault="003543FF" w:rsidP="003543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9941548" w14:textId="77777777" w:rsidR="003543FF" w:rsidRDefault="003543FF" w:rsidP="003543FF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1</w:t>
      </w:r>
    </w:p>
    <w:p w14:paraId="11012800" w14:textId="77777777" w:rsidR="003543FF" w:rsidRDefault="003543FF" w:rsidP="003543FF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74684E5B" w14:textId="77777777" w:rsidR="003543FF" w:rsidRDefault="003543FF" w:rsidP="003543FF">
      <w:pPr>
        <w:keepNext/>
        <w:spacing w:line="276" w:lineRule="auto"/>
        <w:rPr>
          <w:rFonts w:ascii="Arial" w:eastAsia="Calibri" w:hAnsi="Arial" w:cs="Arial"/>
        </w:rPr>
      </w:pPr>
    </w:p>
    <w:p w14:paraId="6092E866" w14:textId="77777777" w:rsidR="003543FF" w:rsidRDefault="003543FF" w:rsidP="003543FF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2</w:t>
      </w:r>
    </w:p>
    <w:p w14:paraId="7EEA8E42" w14:textId="77777777" w:rsidR="003543FF" w:rsidRDefault="003543FF" w:rsidP="003543FF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dnem ….</w:t>
      </w:r>
    </w:p>
    <w:p w14:paraId="076067D3" w14:textId="77777777" w:rsidR="003543FF" w:rsidRPr="0062486B" w:rsidRDefault="003543FF" w:rsidP="003543FF">
      <w:pPr>
        <w:spacing w:after="360" w:line="276" w:lineRule="auto"/>
        <w:ind w:firstLine="709"/>
        <w:rPr>
          <w:rFonts w:ascii="Arial" w:hAnsi="Arial" w:cs="Arial"/>
        </w:rPr>
      </w:pPr>
    </w:p>
    <w:p w14:paraId="187BC838" w14:textId="77777777" w:rsidR="003543FF" w:rsidRPr="0062486B" w:rsidRDefault="003543FF" w:rsidP="003543FF">
      <w:pPr>
        <w:spacing w:line="276" w:lineRule="auto"/>
        <w:rPr>
          <w:rFonts w:ascii="Arial" w:hAnsi="Arial" w:cs="Arial"/>
        </w:rPr>
        <w:sectPr w:rsidR="003543FF" w:rsidRPr="0062486B" w:rsidSect="007B7A0F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5FBCD985" w14:textId="77777777" w:rsidR="003543FF" w:rsidRPr="0062486B" w:rsidRDefault="003543FF" w:rsidP="003543F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AF1A09A" w14:textId="77777777" w:rsidR="003543FF" w:rsidRPr="0062486B" w:rsidRDefault="003543FF" w:rsidP="003543F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2AB1341" w14:textId="77777777" w:rsidR="003543FF" w:rsidRPr="0062486B" w:rsidRDefault="003543FF" w:rsidP="003543F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80E8041" w14:textId="77777777" w:rsidR="003543FF" w:rsidRPr="0062486B" w:rsidRDefault="003543FF" w:rsidP="003543F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2F5AF6B6" w14:textId="77777777" w:rsidR="003543FF" w:rsidRPr="0062486B" w:rsidRDefault="003543FF" w:rsidP="003543FF">
      <w:pPr>
        <w:spacing w:line="276" w:lineRule="auto"/>
        <w:jc w:val="center"/>
        <w:rPr>
          <w:rFonts w:ascii="Arial" w:hAnsi="Arial" w:cs="Arial"/>
        </w:rPr>
        <w:sectPr w:rsidR="003543F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FB76754" w14:textId="77777777" w:rsidR="003543FF" w:rsidRPr="005F7FAE" w:rsidRDefault="003543FF" w:rsidP="003543FF">
      <w:pPr>
        <w:spacing w:line="276" w:lineRule="auto"/>
        <w:rPr>
          <w:rFonts w:ascii="Arial" w:hAnsi="Arial" w:cs="Arial"/>
        </w:rPr>
      </w:pPr>
    </w:p>
    <w:p w14:paraId="4A03D8BB" w14:textId="77777777" w:rsidR="003543FF" w:rsidRPr="00344EBB" w:rsidRDefault="003543FF" w:rsidP="003543FF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109E6843" w14:textId="77777777" w:rsidR="003543FF" w:rsidRDefault="003543FF" w:rsidP="003543FF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28127C27" w14:textId="77777777" w:rsidR="003543FF" w:rsidRDefault="003543FF" w:rsidP="003543FF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0CA41C3E" w14:textId="2CF8B6BC" w:rsidR="0018510E" w:rsidRDefault="0018510E" w:rsidP="0018510E">
      <w:pPr>
        <w:pStyle w:val="Nadpis2"/>
      </w:pPr>
      <w:bookmarkStart w:id="7" w:name="_Toc205468474"/>
      <w:r w:rsidRPr="00CF08FF">
        <w:lastRenderedPageBreak/>
        <w:t xml:space="preserve">Varianta </w:t>
      </w:r>
      <w:r>
        <w:t>5 – Zákaz odpalování vybraných kategorií pyrotechnických výrobků a jejich užívání k provádění ohňostrojných prací nebo ohňostrojů na vymezených místech v obci se stanovením výjimek pro některé případy</w:t>
      </w:r>
      <w:bookmarkEnd w:id="7"/>
    </w:p>
    <w:p w14:paraId="563E3B1F" w14:textId="77777777" w:rsidR="0018510E" w:rsidRDefault="0018510E" w:rsidP="0018510E"/>
    <w:p w14:paraId="2C6EF0F3" w14:textId="77777777" w:rsidR="0018510E" w:rsidRPr="0062486B" w:rsidRDefault="0018510E" w:rsidP="0018510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71E6834" w14:textId="77777777" w:rsidR="0018510E" w:rsidRDefault="0018510E" w:rsidP="0018510E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24906923" w14:textId="77777777" w:rsidR="0018510E" w:rsidRPr="0062486B" w:rsidRDefault="0018510E" w:rsidP="0018510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31E19D0" w14:textId="77777777" w:rsidR="0018510E" w:rsidRPr="0062486B" w:rsidRDefault="0018510E" w:rsidP="0018510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44D11FF2" w14:textId="77777777" w:rsidR="0018510E" w:rsidRDefault="0018510E" w:rsidP="0018510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25C36986" w14:textId="77777777" w:rsidR="0018510E" w:rsidRPr="0062486B" w:rsidRDefault="0018510E" w:rsidP="0018510E">
      <w:pPr>
        <w:spacing w:line="276" w:lineRule="auto"/>
        <w:jc w:val="center"/>
        <w:rPr>
          <w:rFonts w:ascii="Arial" w:hAnsi="Arial" w:cs="Arial"/>
        </w:rPr>
      </w:pPr>
    </w:p>
    <w:p w14:paraId="54B3EEA7" w14:textId="77777777" w:rsidR="0018510E" w:rsidRDefault="0018510E" w:rsidP="0018510E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b)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15D7669F" w14:textId="4BEE0F38" w:rsidR="0018510E" w:rsidRDefault="0018510E" w:rsidP="0018510E">
      <w:pPr>
        <w:spacing w:line="276" w:lineRule="auto"/>
        <w:rPr>
          <w:rFonts w:ascii="Arial" w:hAnsi="Arial" w:cs="Arial"/>
        </w:rPr>
      </w:pPr>
    </w:p>
    <w:p w14:paraId="06CAA233" w14:textId="45D7A3A5" w:rsidR="00FF47A2" w:rsidRPr="00FF47A2" w:rsidRDefault="00FF47A2" w:rsidP="00FF47A2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1 – vymezení zakázaných míst v samostatné příloze vyhlášky</w:t>
      </w:r>
    </w:p>
    <w:p w14:paraId="03888F19" w14:textId="77777777" w:rsidR="0018510E" w:rsidRDefault="0018510E" w:rsidP="0018510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8E66170" w14:textId="7E7F1CFE" w:rsidR="0018510E" w:rsidRDefault="0018510E" w:rsidP="0018510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004725B5" w14:textId="51A87DE9" w:rsidR="00CA0D22" w:rsidRPr="00CA0D22" w:rsidRDefault="00CA0D22" w:rsidP="00CA0D22">
      <w:pPr>
        <w:pStyle w:val="Odstavecseseznamem"/>
        <w:numPr>
          <w:ilvl w:val="0"/>
          <w:numId w:val="20"/>
        </w:numPr>
        <w:spacing w:line="276" w:lineRule="auto"/>
        <w:ind w:left="0" w:firstLine="851"/>
        <w:contextualSpacing w:val="0"/>
        <w:rPr>
          <w:rFonts w:ascii="Arial" w:hAnsi="Arial" w:cs="Arial"/>
        </w:rPr>
      </w:pPr>
      <w:r w:rsidRPr="00CA0D22">
        <w:rPr>
          <w:rFonts w:ascii="Arial" w:hAnsi="Arial" w:cs="Arial"/>
        </w:rPr>
        <w:t xml:space="preserve">Obec </w:t>
      </w:r>
      <w:r w:rsidRPr="00CA0D22">
        <w:rPr>
          <w:rFonts w:ascii="Arial" w:hAnsi="Arial" w:cs="Arial"/>
          <w:color w:val="00B0F0"/>
        </w:rPr>
        <w:t xml:space="preserve">(město, městys) </w:t>
      </w:r>
      <w:r w:rsidRPr="00CA0D22">
        <w:rPr>
          <w:rFonts w:ascii="Arial" w:hAnsi="Arial" w:cs="Arial"/>
        </w:rPr>
        <w:t xml:space="preserve">stanovuje </w:t>
      </w:r>
      <w:r w:rsidR="00BD26C9">
        <w:rPr>
          <w:rFonts w:ascii="Arial" w:hAnsi="Arial" w:cs="Arial"/>
        </w:rPr>
        <w:t xml:space="preserve">na místech vymezených v příloze této vyhlášky </w:t>
      </w:r>
      <w:r w:rsidR="00BD26C9" w:rsidRPr="000922B1">
        <w:rPr>
          <w:rFonts w:ascii="Arial" w:hAnsi="Arial" w:cs="Arial"/>
        </w:rPr>
        <w:t>zákaz zacházení s pyrotechnickými výrobky, pokud jde o</w:t>
      </w:r>
    </w:p>
    <w:p w14:paraId="447E4AE6" w14:textId="77777777" w:rsidR="00CA0D22" w:rsidRPr="00F526EC" w:rsidRDefault="00CA0D22" w:rsidP="00CA0D22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F526EC">
        <w:rPr>
          <w:rFonts w:ascii="Arial" w:hAnsi="Arial" w:cs="Arial"/>
        </w:rPr>
        <w:t xml:space="preserve">odpalování pyrotechnických výrobků kategorie </w:t>
      </w:r>
      <w:r>
        <w:rPr>
          <w:rFonts w:ascii="Arial" w:hAnsi="Arial" w:cs="Arial"/>
          <w:color w:val="00B0F0"/>
        </w:rPr>
        <w:t>…...</w:t>
      </w:r>
      <w:r w:rsidRPr="00EB33AF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  <w:color w:val="00B0F0"/>
        </w:rPr>
        <w:t>(</w:t>
      </w:r>
      <w:r w:rsidRPr="00F526EC">
        <w:rPr>
          <w:rFonts w:ascii="Arial" w:hAnsi="Arial" w:cs="Arial"/>
          <w:i/>
          <w:iCs/>
          <w:color w:val="00B0F0"/>
        </w:rPr>
        <w:t>lze vybrat</w:t>
      </w:r>
      <w:r>
        <w:rPr>
          <w:rFonts w:ascii="Arial" w:hAnsi="Arial" w:cs="Arial"/>
          <w:color w:val="00B0F0"/>
        </w:rPr>
        <w:t xml:space="preserve"> </w:t>
      </w:r>
      <w:r w:rsidRPr="00EB33AF">
        <w:rPr>
          <w:rFonts w:ascii="Arial" w:hAnsi="Arial" w:cs="Arial"/>
          <w:i/>
          <w:iCs/>
          <w:color w:val="00B0F0"/>
        </w:rPr>
        <w:t>F2, F3</w:t>
      </w:r>
      <w:r>
        <w:rPr>
          <w:rFonts w:ascii="Arial" w:hAnsi="Arial" w:cs="Arial"/>
          <w:i/>
          <w:iCs/>
          <w:color w:val="00B0F0"/>
        </w:rPr>
        <w:t>,</w:t>
      </w:r>
      <w:r w:rsidRPr="00EB33AF">
        <w:rPr>
          <w:rFonts w:ascii="Arial" w:hAnsi="Arial" w:cs="Arial"/>
          <w:i/>
          <w:iCs/>
          <w:color w:val="00B0F0"/>
        </w:rPr>
        <w:t xml:space="preserve"> T1</w:t>
      </w:r>
      <w:r>
        <w:rPr>
          <w:rFonts w:ascii="Arial" w:hAnsi="Arial" w:cs="Arial"/>
          <w:i/>
          <w:iCs/>
          <w:color w:val="00B0F0"/>
        </w:rPr>
        <w:t>, P1 nebo P2)</w:t>
      </w:r>
      <w:r w:rsidRPr="00EB33AF">
        <w:rPr>
          <w:rFonts w:ascii="Arial" w:hAnsi="Arial" w:cs="Arial"/>
          <w:color w:val="00B0F0"/>
        </w:rPr>
        <w:t xml:space="preserve"> </w:t>
      </w:r>
      <w:r w:rsidRPr="00F526EC">
        <w:rPr>
          <w:rFonts w:ascii="Arial" w:hAnsi="Arial" w:cs="Arial"/>
        </w:rPr>
        <w:t xml:space="preserve">nebo jejich užívání k provádění ohňostrojů, </w:t>
      </w:r>
    </w:p>
    <w:p w14:paraId="3C0C3199" w14:textId="01167369" w:rsidR="00CA0D22" w:rsidRPr="000922B1" w:rsidRDefault="00CA0D22" w:rsidP="00CA0D22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  <w:color w:val="00B0F0"/>
        </w:rPr>
      </w:pPr>
      <w:r w:rsidRPr="00F526EC">
        <w:rPr>
          <w:rFonts w:ascii="Arial" w:hAnsi="Arial" w:cs="Arial"/>
        </w:rPr>
        <w:t>užívání pyrotechnických výrobků kategorie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B0F0"/>
        </w:rPr>
        <w:t>…...</w:t>
      </w:r>
      <w:r w:rsidRPr="00EB33AF">
        <w:rPr>
          <w:rFonts w:ascii="Arial" w:hAnsi="Arial" w:cs="Arial"/>
          <w:color w:val="00B0F0"/>
        </w:rPr>
        <w:t xml:space="preserve"> </w:t>
      </w:r>
      <w:r w:rsidRPr="00F526EC">
        <w:rPr>
          <w:rFonts w:ascii="Arial" w:hAnsi="Arial" w:cs="Arial"/>
          <w:i/>
          <w:iCs/>
          <w:color w:val="00B0F0"/>
        </w:rPr>
        <w:t>(lze vybrat F4 nebo T2</w:t>
      </w:r>
      <w:r>
        <w:rPr>
          <w:rFonts w:ascii="Arial" w:hAnsi="Arial" w:cs="Arial"/>
          <w:i/>
          <w:iCs/>
          <w:color w:val="00B0F0"/>
        </w:rPr>
        <w:t>)</w:t>
      </w:r>
      <w:r w:rsidRPr="00EB33AF">
        <w:rPr>
          <w:rFonts w:ascii="Arial" w:hAnsi="Arial" w:cs="Arial"/>
          <w:color w:val="00B0F0"/>
        </w:rPr>
        <w:t xml:space="preserve"> </w:t>
      </w:r>
      <w:r w:rsidRPr="00F526EC">
        <w:rPr>
          <w:rFonts w:ascii="Arial" w:hAnsi="Arial" w:cs="Arial"/>
        </w:rPr>
        <w:t xml:space="preserve">k provádění ohňostrojných prací, které nepodléhají povolení podle § 33 zákona o pyrotechnice. </w:t>
      </w:r>
    </w:p>
    <w:p w14:paraId="3AD78CDB" w14:textId="52F79C38" w:rsidR="00CA0D22" w:rsidRDefault="00CA0D22" w:rsidP="00CA0D22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Obec vymezí konkrétní kategorie pyrotechnických výrobků, jež mají zákazu stanovenému v obecně závazné vyhlášce podléhat. Může jít pouze o kategorie pyrotechnických výrobků F2, F3, T1, P1 a P2 a dále o kategorie pyrotechnických výrobků </w:t>
      </w:r>
      <w:r w:rsidRPr="008B25C3">
        <w:rPr>
          <w:rFonts w:ascii="Arial" w:hAnsi="Arial" w:cs="Arial"/>
          <w:i/>
          <w:color w:val="00B0F0"/>
          <w:sz w:val="20"/>
          <w:szCs w:val="20"/>
        </w:rPr>
        <w:t xml:space="preserve">F4 a T2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v případě, že se mají užívat </w:t>
      </w:r>
      <w:r w:rsidRPr="008B25C3">
        <w:rPr>
          <w:rFonts w:ascii="Arial" w:hAnsi="Arial" w:cs="Arial"/>
          <w:i/>
          <w:color w:val="00B0F0"/>
          <w:sz w:val="20"/>
          <w:szCs w:val="20"/>
        </w:rPr>
        <w:t>k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8B25C3">
        <w:rPr>
          <w:rFonts w:ascii="Arial" w:hAnsi="Arial" w:cs="Arial"/>
          <w:i/>
          <w:color w:val="00B0F0"/>
          <w:sz w:val="20"/>
          <w:szCs w:val="20"/>
        </w:rPr>
        <w:t>provádění ohňostrojných prací, které nepodléhají povolení podle § 33 zákona o pyrotechnice</w:t>
      </w:r>
      <w:r>
        <w:rPr>
          <w:rFonts w:ascii="Arial" w:hAnsi="Arial" w:cs="Arial"/>
          <w:i/>
          <w:color w:val="00B0F0"/>
          <w:sz w:val="20"/>
          <w:szCs w:val="20"/>
        </w:rPr>
        <w:t xml:space="preserve">. Pakliže bude chtít obec do zákazu zahrnout všechny výše uvedené kategorie pyrotechnických výrobků, doporučuje se použít vzor podle varianty </w:t>
      </w:r>
      <w:r w:rsidR="00BD26C9">
        <w:rPr>
          <w:rFonts w:ascii="Arial" w:hAnsi="Arial" w:cs="Arial"/>
          <w:i/>
          <w:color w:val="00B0F0"/>
          <w:sz w:val="20"/>
          <w:szCs w:val="20"/>
        </w:rPr>
        <w:t>4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43BC06DE" w14:textId="358614B7" w:rsidR="000922B1" w:rsidRDefault="000922B1" w:rsidP="000922B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0922B1">
        <w:rPr>
          <w:rFonts w:ascii="Arial" w:hAnsi="Arial" w:cs="Arial"/>
          <w:i/>
          <w:color w:val="00B0F0"/>
          <w:sz w:val="20"/>
          <w:szCs w:val="20"/>
        </w:rPr>
        <w:t>Podle § 35c odst. 3 zákona o pyrotechnice platí, že zákaz zacházení s pyrotechnickými výrobky nelze obecně závaznou vyhláškou stanovit pro pyrotechnické výrobky kategorie F1 a pyrotechnické výrobky kategorie F4 a T2, které se užívají k provedení ohňostrojné práce, jejíž provedení se povoluje podle § 33 zákona o pyrotechnice. Na tyto kategorie pyrotechnických výrobků tedy nelze regulaci rozšiřovat.</w:t>
      </w:r>
    </w:p>
    <w:p w14:paraId="628A0487" w14:textId="4DAD65DB" w:rsidR="00FF47A2" w:rsidRDefault="00FF47A2" w:rsidP="00FF47A2">
      <w:pPr>
        <w:pStyle w:val="Odstavec"/>
        <w:spacing w:line="240" w:lineRule="auto"/>
        <w:rPr>
          <w:i/>
          <w:iCs/>
          <w:color w:val="00B0F0"/>
          <w:sz w:val="20"/>
          <w:szCs w:val="20"/>
        </w:rPr>
      </w:pPr>
      <w:r w:rsidRPr="000925A3">
        <w:rPr>
          <w:i/>
          <w:iCs/>
          <w:color w:val="00B0F0"/>
          <w:sz w:val="20"/>
          <w:szCs w:val="20"/>
        </w:rPr>
        <w:t xml:space="preserve">Specifikaci zakázaného místa lze provést </w:t>
      </w:r>
      <w:r>
        <w:rPr>
          <w:i/>
          <w:iCs/>
          <w:color w:val="00B0F0"/>
          <w:sz w:val="20"/>
          <w:szCs w:val="20"/>
        </w:rPr>
        <w:t xml:space="preserve">v příloze vyhlášky výčtem </w:t>
      </w:r>
      <w:r w:rsidRPr="000925A3">
        <w:rPr>
          <w:i/>
          <w:iCs/>
          <w:color w:val="00B0F0"/>
          <w:sz w:val="20"/>
          <w:szCs w:val="20"/>
        </w:rPr>
        <w:t>názv</w:t>
      </w:r>
      <w:r>
        <w:rPr>
          <w:i/>
          <w:iCs/>
          <w:color w:val="00B0F0"/>
          <w:sz w:val="20"/>
          <w:szCs w:val="20"/>
        </w:rPr>
        <w:t>ů</w:t>
      </w:r>
      <w:r w:rsidRPr="000925A3">
        <w:rPr>
          <w:i/>
          <w:iCs/>
          <w:color w:val="00B0F0"/>
          <w:sz w:val="20"/>
          <w:szCs w:val="20"/>
        </w:rPr>
        <w:t xml:space="preserve"> přísluš</w:t>
      </w:r>
      <w:r>
        <w:rPr>
          <w:i/>
          <w:iCs/>
          <w:color w:val="00B0F0"/>
          <w:sz w:val="20"/>
          <w:szCs w:val="20"/>
        </w:rPr>
        <w:t>ných</w:t>
      </w:r>
      <w:r w:rsidRPr="000925A3">
        <w:rPr>
          <w:i/>
          <w:iCs/>
          <w:color w:val="00B0F0"/>
          <w:sz w:val="20"/>
          <w:szCs w:val="20"/>
        </w:rPr>
        <w:t xml:space="preserve"> veřejn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 xml:space="preserve"> prostranství (náměstí, ulice, parku atd.), označením pozemk</w:t>
      </w:r>
      <w:r>
        <w:rPr>
          <w:i/>
          <w:iCs/>
          <w:color w:val="00B0F0"/>
          <w:sz w:val="20"/>
          <w:szCs w:val="20"/>
        </w:rPr>
        <w:t>ů</w:t>
      </w:r>
      <w:r w:rsidRPr="000925A3">
        <w:rPr>
          <w:i/>
          <w:iCs/>
          <w:color w:val="00B0F0"/>
          <w:sz w:val="20"/>
          <w:szCs w:val="20"/>
        </w:rPr>
        <w:t xml:space="preserve"> parcelním</w:t>
      </w:r>
      <w:r>
        <w:rPr>
          <w:i/>
          <w:iCs/>
          <w:color w:val="00B0F0"/>
          <w:sz w:val="20"/>
          <w:szCs w:val="20"/>
        </w:rPr>
        <w:t>i</w:t>
      </w:r>
      <w:r w:rsidRPr="000925A3">
        <w:rPr>
          <w:i/>
          <w:iCs/>
          <w:color w:val="00B0F0"/>
          <w:sz w:val="20"/>
          <w:szCs w:val="20"/>
        </w:rPr>
        <w:t xml:space="preserve"> čísl</w:t>
      </w:r>
      <w:r>
        <w:rPr>
          <w:i/>
          <w:iCs/>
          <w:color w:val="00B0F0"/>
          <w:sz w:val="20"/>
          <w:szCs w:val="20"/>
        </w:rPr>
        <w:t>y</w:t>
      </w:r>
      <w:r w:rsidRPr="000925A3">
        <w:rPr>
          <w:i/>
          <w:iCs/>
          <w:color w:val="00B0F0"/>
          <w:sz w:val="20"/>
          <w:szCs w:val="20"/>
        </w:rPr>
        <w:t xml:space="preserve"> podle katastru nemovitostí, slovním popisem </w:t>
      </w:r>
      <w:r>
        <w:rPr>
          <w:i/>
          <w:iCs/>
          <w:color w:val="00B0F0"/>
          <w:sz w:val="20"/>
          <w:szCs w:val="20"/>
        </w:rPr>
        <w:t xml:space="preserve">jednotlivých </w:t>
      </w:r>
      <w:r w:rsidRPr="000925A3">
        <w:rPr>
          <w:i/>
          <w:iCs/>
          <w:color w:val="00B0F0"/>
          <w:sz w:val="20"/>
          <w:szCs w:val="20"/>
        </w:rPr>
        <w:t>míst, ze kterého jasně vyplývá, o jak</w:t>
      </w:r>
      <w:r>
        <w:rPr>
          <w:i/>
          <w:iCs/>
          <w:color w:val="00B0F0"/>
          <w:sz w:val="20"/>
          <w:szCs w:val="20"/>
        </w:rPr>
        <w:t>é</w:t>
      </w:r>
      <w:r w:rsidRPr="000925A3">
        <w:rPr>
          <w:i/>
          <w:iCs/>
          <w:color w:val="00B0F0"/>
          <w:sz w:val="20"/>
          <w:szCs w:val="20"/>
        </w:rPr>
        <w:t xml:space="preserve"> ohraničen</w:t>
      </w:r>
      <w:r>
        <w:rPr>
          <w:i/>
          <w:iCs/>
          <w:color w:val="00B0F0"/>
          <w:sz w:val="20"/>
          <w:szCs w:val="20"/>
        </w:rPr>
        <w:t>é</w:t>
      </w:r>
      <w:r w:rsidRPr="000925A3">
        <w:rPr>
          <w:i/>
          <w:iCs/>
          <w:color w:val="00B0F0"/>
          <w:sz w:val="20"/>
          <w:szCs w:val="20"/>
        </w:rPr>
        <w:t xml:space="preserve"> prostor</w:t>
      </w:r>
      <w:r>
        <w:rPr>
          <w:i/>
          <w:iCs/>
          <w:color w:val="00B0F0"/>
          <w:sz w:val="20"/>
          <w:szCs w:val="20"/>
        </w:rPr>
        <w:t>y</w:t>
      </w:r>
      <w:r w:rsidRPr="000925A3">
        <w:rPr>
          <w:i/>
          <w:iCs/>
          <w:color w:val="00B0F0"/>
          <w:sz w:val="20"/>
          <w:szCs w:val="20"/>
        </w:rPr>
        <w:t xml:space="preserve"> se jedná, či vymezením vzdálenost</w:t>
      </w:r>
      <w:r>
        <w:rPr>
          <w:i/>
          <w:iCs/>
          <w:color w:val="00B0F0"/>
          <w:sz w:val="20"/>
          <w:szCs w:val="20"/>
        </w:rPr>
        <w:t>í</w:t>
      </w:r>
      <w:r w:rsidRPr="000925A3">
        <w:rPr>
          <w:i/>
          <w:iCs/>
          <w:color w:val="00B0F0"/>
          <w:sz w:val="20"/>
          <w:szCs w:val="20"/>
        </w:rPr>
        <w:t xml:space="preserve"> od určit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 xml:space="preserve"> „chráněn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>“ nemovit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 xml:space="preserve"> věc</w:t>
      </w:r>
      <w:r>
        <w:rPr>
          <w:i/>
          <w:iCs/>
          <w:color w:val="00B0F0"/>
          <w:sz w:val="20"/>
          <w:szCs w:val="20"/>
        </w:rPr>
        <w:t>í</w:t>
      </w:r>
      <w:r w:rsidRPr="000925A3">
        <w:rPr>
          <w:i/>
          <w:iCs/>
          <w:color w:val="00B0F0"/>
          <w:sz w:val="20"/>
          <w:szCs w:val="20"/>
        </w:rPr>
        <w:t xml:space="preserve"> (např. zákaz </w:t>
      </w:r>
      <w:r w:rsidRPr="000925A3">
        <w:rPr>
          <w:i/>
          <w:iCs/>
          <w:color w:val="00B0F0"/>
          <w:sz w:val="20"/>
          <w:szCs w:val="20"/>
        </w:rPr>
        <w:lastRenderedPageBreak/>
        <w:t>ve</w:t>
      </w:r>
      <w:r>
        <w:rPr>
          <w:i/>
          <w:iCs/>
          <w:color w:val="00B0F0"/>
          <w:sz w:val="20"/>
          <w:szCs w:val="20"/>
        </w:rPr>
        <w:t> </w:t>
      </w:r>
      <w:r w:rsidRPr="000925A3">
        <w:rPr>
          <w:i/>
          <w:iCs/>
          <w:color w:val="00B0F0"/>
          <w:sz w:val="20"/>
          <w:szCs w:val="20"/>
        </w:rPr>
        <w:t>vzdálenosti do 250 m od budovy XY).</w:t>
      </w:r>
      <w:r>
        <w:rPr>
          <w:i/>
          <w:iCs/>
          <w:color w:val="00B0F0"/>
          <w:sz w:val="20"/>
          <w:szCs w:val="20"/>
        </w:rPr>
        <w:t xml:space="preserve"> Zakázaná místa lze označit též provedením jednoznačného a určitého grafického zákresu do mapového podkladu.</w:t>
      </w:r>
    </w:p>
    <w:p w14:paraId="1FA7B143" w14:textId="77777777" w:rsidR="003E7BCA" w:rsidRDefault="003E7BCA" w:rsidP="003E7BCA">
      <w:pPr>
        <w:pStyle w:val="Odstavec"/>
        <w:spacing w:line="240" w:lineRule="auto"/>
        <w:rPr>
          <w:i/>
          <w:iCs/>
          <w:color w:val="00B0F0"/>
          <w:sz w:val="20"/>
          <w:szCs w:val="20"/>
        </w:rPr>
      </w:pPr>
      <w:r w:rsidRPr="000925A3">
        <w:rPr>
          <w:i/>
          <w:iCs/>
          <w:color w:val="00B0F0"/>
          <w:sz w:val="20"/>
          <w:szCs w:val="20"/>
        </w:rPr>
        <w:t xml:space="preserve">Za </w:t>
      </w:r>
      <w:r>
        <w:rPr>
          <w:i/>
          <w:iCs/>
          <w:color w:val="00B0F0"/>
          <w:sz w:val="20"/>
          <w:szCs w:val="20"/>
        </w:rPr>
        <w:t xml:space="preserve">neurčité (a tedy právně nepřípustné) </w:t>
      </w:r>
      <w:r w:rsidRPr="000925A3">
        <w:rPr>
          <w:i/>
          <w:iCs/>
          <w:color w:val="00B0F0"/>
          <w:sz w:val="20"/>
          <w:szCs w:val="20"/>
        </w:rPr>
        <w:t>vymezení místa je nutné považovat formulace typu „veřejná prostranství u obecního úřadu“, „veřejná prostranství u kostela“ apod.</w:t>
      </w:r>
      <w:r>
        <w:rPr>
          <w:i/>
          <w:iCs/>
          <w:color w:val="00B0F0"/>
          <w:sz w:val="20"/>
          <w:szCs w:val="20"/>
        </w:rPr>
        <w:t xml:space="preserve"> U</w:t>
      </w:r>
      <w:r w:rsidRPr="000925A3">
        <w:rPr>
          <w:i/>
          <w:iCs/>
          <w:color w:val="00B0F0"/>
          <w:sz w:val="20"/>
          <w:szCs w:val="20"/>
        </w:rPr>
        <w:t xml:space="preserve"> takové</w:t>
      </w:r>
      <w:r>
        <w:rPr>
          <w:i/>
          <w:iCs/>
          <w:color w:val="00B0F0"/>
          <w:sz w:val="20"/>
          <w:szCs w:val="20"/>
        </w:rPr>
        <w:t>h</w:t>
      </w:r>
      <w:r w:rsidRPr="000925A3">
        <w:rPr>
          <w:i/>
          <w:iCs/>
          <w:color w:val="00B0F0"/>
          <w:sz w:val="20"/>
          <w:szCs w:val="20"/>
        </w:rPr>
        <w:t xml:space="preserve">o vymezení není jasné, kde přesně je regulace stanovena. </w:t>
      </w:r>
    </w:p>
    <w:p w14:paraId="05321530" w14:textId="68543A00" w:rsidR="003E7BCA" w:rsidRDefault="003E7BCA" w:rsidP="00DD4C06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3E7BCA">
        <w:rPr>
          <w:rFonts w:ascii="Arial" w:hAnsi="Arial" w:cs="Arial"/>
        </w:rPr>
        <w:t>K zákazu podle odstavce 1, který je stanoven pro místa, kde platí již podle § 35b zákona o pyrotechnice, se v příslušném rozsahu nepřihlíží.</w:t>
      </w:r>
      <w:r>
        <w:rPr>
          <w:rStyle w:val="Znakapoznpodarou"/>
          <w:rFonts w:ascii="Arial" w:hAnsi="Arial" w:cs="Arial"/>
        </w:rPr>
        <w:footnoteReference w:id="2"/>
      </w:r>
    </w:p>
    <w:p w14:paraId="0241F4AF" w14:textId="77777777" w:rsidR="003E7BCA" w:rsidRPr="003E7BCA" w:rsidRDefault="003E7BCA" w:rsidP="003E7BCA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3E0061F1" w14:textId="39BE1C59" w:rsidR="003E7BCA" w:rsidRPr="00FF47A2" w:rsidRDefault="003E7BCA" w:rsidP="003E7BCA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2 – vymezení zakázaných míst v textu vyhlášky</w:t>
      </w:r>
    </w:p>
    <w:p w14:paraId="2FBA4121" w14:textId="77777777" w:rsidR="003E7BCA" w:rsidRDefault="003E7BCA" w:rsidP="003E7BC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7615C04" w14:textId="77777777" w:rsidR="003E7BCA" w:rsidRDefault="003E7BCA" w:rsidP="003E7BC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0D13D4CE" w14:textId="7FEECCA9" w:rsidR="003E7BCA" w:rsidRPr="000922B1" w:rsidRDefault="003E7BCA" w:rsidP="006B150F">
      <w:pPr>
        <w:pStyle w:val="Odstavecseseznamem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22B1">
        <w:rPr>
          <w:rFonts w:ascii="Arial" w:hAnsi="Arial" w:cs="Arial"/>
        </w:rPr>
        <w:t xml:space="preserve">Obec </w:t>
      </w:r>
      <w:r w:rsidRPr="000922B1">
        <w:rPr>
          <w:rFonts w:ascii="Arial" w:hAnsi="Arial" w:cs="Arial"/>
          <w:color w:val="00B0F0"/>
        </w:rPr>
        <w:t xml:space="preserve">(město, městys) </w:t>
      </w:r>
      <w:r w:rsidRPr="003E7BCA">
        <w:rPr>
          <w:rFonts w:ascii="Arial" w:hAnsi="Arial" w:cs="Arial"/>
        </w:rPr>
        <w:t xml:space="preserve">touto vyhláškou </w:t>
      </w:r>
      <w:r w:rsidRPr="000922B1">
        <w:rPr>
          <w:rFonts w:ascii="Arial" w:hAnsi="Arial" w:cs="Arial"/>
        </w:rPr>
        <w:t>stanovuje zákaz zacházení s pyrotechnickými výrobky, pokud jde o</w:t>
      </w:r>
    </w:p>
    <w:p w14:paraId="4CD7A406" w14:textId="2E2181D2" w:rsidR="003E7BCA" w:rsidRPr="00EB33AF" w:rsidRDefault="003E7BCA" w:rsidP="006B150F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BD26C9">
        <w:rPr>
          <w:rFonts w:ascii="Arial" w:hAnsi="Arial" w:cs="Arial"/>
        </w:rPr>
        <w:t xml:space="preserve">odpalování pyrotechnických výrobků kategorie </w:t>
      </w:r>
      <w:r w:rsidR="00BD26C9">
        <w:rPr>
          <w:rFonts w:ascii="Arial" w:hAnsi="Arial" w:cs="Arial"/>
          <w:color w:val="00B0F0"/>
        </w:rPr>
        <w:t>…...</w:t>
      </w:r>
      <w:r w:rsidR="00BD26C9" w:rsidRPr="00EB33AF">
        <w:rPr>
          <w:rFonts w:ascii="Arial" w:hAnsi="Arial" w:cs="Arial"/>
          <w:color w:val="00B0F0"/>
        </w:rPr>
        <w:t xml:space="preserve"> </w:t>
      </w:r>
      <w:r w:rsidR="00BD26C9">
        <w:rPr>
          <w:rFonts w:ascii="Arial" w:hAnsi="Arial" w:cs="Arial"/>
          <w:color w:val="00B0F0"/>
        </w:rPr>
        <w:t>(</w:t>
      </w:r>
      <w:r w:rsidR="00BD26C9" w:rsidRPr="00F526EC">
        <w:rPr>
          <w:rFonts w:ascii="Arial" w:hAnsi="Arial" w:cs="Arial"/>
          <w:i/>
          <w:iCs/>
          <w:color w:val="00B0F0"/>
        </w:rPr>
        <w:t>lze vybrat</w:t>
      </w:r>
      <w:r w:rsidR="00BD26C9">
        <w:rPr>
          <w:rFonts w:ascii="Arial" w:hAnsi="Arial" w:cs="Arial"/>
          <w:color w:val="00B0F0"/>
        </w:rPr>
        <w:t xml:space="preserve"> </w:t>
      </w:r>
      <w:r w:rsidR="00BD26C9" w:rsidRPr="00EB33AF">
        <w:rPr>
          <w:rFonts w:ascii="Arial" w:hAnsi="Arial" w:cs="Arial"/>
          <w:i/>
          <w:iCs/>
          <w:color w:val="00B0F0"/>
        </w:rPr>
        <w:t>F2, F3</w:t>
      </w:r>
      <w:r w:rsidR="00BD26C9">
        <w:rPr>
          <w:rFonts w:ascii="Arial" w:hAnsi="Arial" w:cs="Arial"/>
          <w:i/>
          <w:iCs/>
          <w:color w:val="00B0F0"/>
        </w:rPr>
        <w:t>,</w:t>
      </w:r>
      <w:r w:rsidR="00BD26C9" w:rsidRPr="00EB33AF">
        <w:rPr>
          <w:rFonts w:ascii="Arial" w:hAnsi="Arial" w:cs="Arial"/>
          <w:i/>
          <w:iCs/>
          <w:color w:val="00B0F0"/>
        </w:rPr>
        <w:t xml:space="preserve"> T1</w:t>
      </w:r>
      <w:r w:rsidR="00BD26C9">
        <w:rPr>
          <w:rFonts w:ascii="Arial" w:hAnsi="Arial" w:cs="Arial"/>
          <w:i/>
          <w:iCs/>
          <w:color w:val="00B0F0"/>
        </w:rPr>
        <w:t>, P1 nebo P2)</w:t>
      </w:r>
      <w:r w:rsidR="00BD26C9" w:rsidRPr="00EB33AF">
        <w:rPr>
          <w:rFonts w:ascii="Arial" w:hAnsi="Arial" w:cs="Arial"/>
          <w:color w:val="00B0F0"/>
        </w:rPr>
        <w:t xml:space="preserve"> </w:t>
      </w:r>
      <w:r w:rsidR="00BD26C9" w:rsidRPr="00F526EC">
        <w:rPr>
          <w:rFonts w:ascii="Arial" w:hAnsi="Arial" w:cs="Arial"/>
        </w:rPr>
        <w:t>nebo jejich užívání k provádění ohňostrojů,</w:t>
      </w:r>
    </w:p>
    <w:p w14:paraId="07BC5512" w14:textId="55562C34" w:rsidR="003E7BCA" w:rsidRPr="00FF47A2" w:rsidRDefault="003E7BCA" w:rsidP="006B150F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14" w:hanging="430"/>
        <w:contextualSpacing w:val="0"/>
        <w:rPr>
          <w:rFonts w:ascii="Arial" w:hAnsi="Arial" w:cs="Arial"/>
          <w:color w:val="00B0F0"/>
        </w:rPr>
      </w:pPr>
      <w:r w:rsidRPr="00BD26C9">
        <w:rPr>
          <w:rFonts w:ascii="Arial" w:hAnsi="Arial" w:cs="Arial"/>
        </w:rPr>
        <w:t>užívání pyrotechnických výrobků kategorie</w:t>
      </w:r>
      <w:r w:rsidR="00BD26C9" w:rsidRPr="00BD26C9">
        <w:rPr>
          <w:rFonts w:ascii="Arial" w:hAnsi="Arial" w:cs="Arial"/>
        </w:rPr>
        <w:t xml:space="preserve"> </w:t>
      </w:r>
      <w:r w:rsidR="00BD26C9">
        <w:rPr>
          <w:rFonts w:ascii="Arial" w:hAnsi="Arial" w:cs="Arial"/>
          <w:color w:val="00B0F0"/>
        </w:rPr>
        <w:t>…...</w:t>
      </w:r>
      <w:r w:rsidR="00BD26C9" w:rsidRPr="00F526EC">
        <w:rPr>
          <w:rFonts w:ascii="Arial" w:hAnsi="Arial" w:cs="Arial"/>
        </w:rPr>
        <w:t xml:space="preserve"> </w:t>
      </w:r>
      <w:r w:rsidR="00BD26C9" w:rsidRPr="00F526EC">
        <w:rPr>
          <w:rFonts w:ascii="Arial" w:hAnsi="Arial" w:cs="Arial"/>
          <w:i/>
          <w:iCs/>
          <w:color w:val="00B0F0"/>
        </w:rPr>
        <w:t>(lze vybrat F4 nebo T2</w:t>
      </w:r>
      <w:r w:rsidR="00BD26C9">
        <w:rPr>
          <w:rFonts w:ascii="Arial" w:hAnsi="Arial" w:cs="Arial"/>
          <w:i/>
          <w:iCs/>
          <w:color w:val="00B0F0"/>
        </w:rPr>
        <w:t>)</w:t>
      </w:r>
      <w:r w:rsidR="00BD26C9" w:rsidRPr="00EB33AF">
        <w:rPr>
          <w:rFonts w:ascii="Arial" w:hAnsi="Arial" w:cs="Arial"/>
          <w:color w:val="00B0F0"/>
        </w:rPr>
        <w:t xml:space="preserve"> </w:t>
      </w:r>
      <w:r w:rsidR="00BD26C9" w:rsidRPr="00F526EC">
        <w:rPr>
          <w:rFonts w:ascii="Arial" w:hAnsi="Arial" w:cs="Arial"/>
        </w:rPr>
        <w:t xml:space="preserve">k provádění ohňostrojných prací, které nepodléhají povolení podle § 33 zákona o pyrotechnice. </w:t>
      </w:r>
    </w:p>
    <w:p w14:paraId="5F1853AD" w14:textId="4A2DAE81" w:rsidR="003E7BCA" w:rsidRPr="000922B1" w:rsidRDefault="003E7BCA" w:rsidP="003E7BC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0922B1"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="00BD26C9">
        <w:rPr>
          <w:rFonts w:ascii="Arial" w:hAnsi="Arial" w:cs="Arial"/>
          <w:i/>
          <w:color w:val="00B0F0"/>
          <w:sz w:val="20"/>
          <w:szCs w:val="20"/>
        </w:rPr>
        <w:t xml:space="preserve">Obec vymezí konkrétní kategorie pyrotechnických výrobků, jež mají zákazu stanovenému v obecně závazné vyhlášce podléhat. Může jít pouze o kategorie pyrotechnických výrobků F2, F3, T1, P1 a P2 a dále o kategorie pyrotechnických výrobků </w:t>
      </w:r>
      <w:r w:rsidR="00BD26C9" w:rsidRPr="008B25C3">
        <w:rPr>
          <w:rFonts w:ascii="Arial" w:hAnsi="Arial" w:cs="Arial"/>
          <w:i/>
          <w:color w:val="00B0F0"/>
          <w:sz w:val="20"/>
          <w:szCs w:val="20"/>
        </w:rPr>
        <w:t xml:space="preserve">F4 a T2 </w:t>
      </w:r>
      <w:r w:rsidR="00BD26C9">
        <w:rPr>
          <w:rFonts w:ascii="Arial" w:hAnsi="Arial" w:cs="Arial"/>
          <w:i/>
          <w:color w:val="00B0F0"/>
          <w:sz w:val="20"/>
          <w:szCs w:val="20"/>
        </w:rPr>
        <w:t xml:space="preserve">v případě, že se mají užívat </w:t>
      </w:r>
      <w:r w:rsidR="00BD26C9" w:rsidRPr="008B25C3">
        <w:rPr>
          <w:rFonts w:ascii="Arial" w:hAnsi="Arial" w:cs="Arial"/>
          <w:i/>
          <w:color w:val="00B0F0"/>
          <w:sz w:val="20"/>
          <w:szCs w:val="20"/>
        </w:rPr>
        <w:t>k</w:t>
      </w:r>
      <w:r w:rsidR="00BD26C9">
        <w:rPr>
          <w:rFonts w:ascii="Arial" w:hAnsi="Arial" w:cs="Arial"/>
          <w:i/>
          <w:color w:val="00B0F0"/>
          <w:sz w:val="20"/>
          <w:szCs w:val="20"/>
        </w:rPr>
        <w:t> </w:t>
      </w:r>
      <w:r w:rsidR="00BD26C9" w:rsidRPr="008B25C3">
        <w:rPr>
          <w:rFonts w:ascii="Arial" w:hAnsi="Arial" w:cs="Arial"/>
          <w:i/>
          <w:color w:val="00B0F0"/>
          <w:sz w:val="20"/>
          <w:szCs w:val="20"/>
        </w:rPr>
        <w:t>provádění ohňostrojných prací, které nepodléhají povolení podle § 33 zákona o pyrotechnice</w:t>
      </w:r>
      <w:r w:rsidR="00BD26C9">
        <w:rPr>
          <w:rFonts w:ascii="Arial" w:hAnsi="Arial" w:cs="Arial"/>
          <w:i/>
          <w:color w:val="00B0F0"/>
          <w:sz w:val="20"/>
          <w:szCs w:val="20"/>
        </w:rPr>
        <w:t>. Pakliže bude chtít obec do zákazu zahrnout všechny výše uvedené kategorie pyrotechnických výrobků, doporučuje se použít vzor podle varianty 4.</w:t>
      </w:r>
    </w:p>
    <w:p w14:paraId="434F0045" w14:textId="13E97837" w:rsidR="003E7BCA" w:rsidRDefault="003E7BCA" w:rsidP="003E7BCA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0922B1">
        <w:rPr>
          <w:rFonts w:ascii="Arial" w:hAnsi="Arial" w:cs="Arial"/>
          <w:i/>
          <w:color w:val="00B0F0"/>
          <w:sz w:val="20"/>
          <w:szCs w:val="20"/>
        </w:rPr>
        <w:t>Podle § 35c odst. 3 zákona o pyrotechnice platí, že zákaz zacházení s pyrotechnickými výrobky nelze obecně závaznou vyhláškou stanovit pro pyrotechnické výrobky kategorie F1 a pyrotechnické výrobky kategorie F4 a T2, které se užívají k provedení ohňostrojné práce, jejíž provedení se povoluje podle § 33 zákona o pyrotechnice. Na tyto kategorie pyrotechnických výrobků tedy nelze regulaci rozšiřovat.</w:t>
      </w:r>
    </w:p>
    <w:p w14:paraId="7EB58DE0" w14:textId="2BB35B92" w:rsidR="003E7BCA" w:rsidRDefault="003E7BCA" w:rsidP="006B150F">
      <w:pPr>
        <w:pStyle w:val="Odstavecseseznamem"/>
        <w:numPr>
          <w:ilvl w:val="0"/>
          <w:numId w:val="14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Záka</w:t>
      </w:r>
      <w:r w:rsidR="005B2734">
        <w:rPr>
          <w:rFonts w:ascii="Arial" w:hAnsi="Arial" w:cs="Arial"/>
        </w:rPr>
        <w:t>z podle odstavce 1 platí na těchto místech</w:t>
      </w:r>
    </w:p>
    <w:p w14:paraId="34AF328D" w14:textId="77777777" w:rsidR="005B2734" w:rsidRPr="00F44F95" w:rsidRDefault="005B2734" w:rsidP="006B150F">
      <w:pPr>
        <w:pStyle w:val="Odstavecseseznamem"/>
        <w:numPr>
          <w:ilvl w:val="0"/>
          <w:numId w:val="16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  <w:color w:val="00B0F0"/>
        </w:rPr>
      </w:pPr>
      <w:r w:rsidRPr="00F44F95">
        <w:rPr>
          <w:rFonts w:ascii="Arial" w:hAnsi="Arial" w:cs="Arial"/>
          <w:color w:val="00B0F0"/>
        </w:rPr>
        <w:t>…..</w:t>
      </w:r>
    </w:p>
    <w:p w14:paraId="7884B43E" w14:textId="77777777" w:rsidR="005B2734" w:rsidRPr="00F44F95" w:rsidRDefault="005B2734" w:rsidP="006B150F">
      <w:pPr>
        <w:pStyle w:val="Odstavecseseznamem"/>
        <w:numPr>
          <w:ilvl w:val="0"/>
          <w:numId w:val="16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  <w:color w:val="00B0F0"/>
        </w:rPr>
      </w:pPr>
      <w:r w:rsidRPr="00F44F95">
        <w:rPr>
          <w:rFonts w:ascii="Arial" w:hAnsi="Arial" w:cs="Arial"/>
          <w:color w:val="00B0F0"/>
        </w:rPr>
        <w:t>…..</w:t>
      </w:r>
    </w:p>
    <w:p w14:paraId="446D6932" w14:textId="5C31FEB8" w:rsidR="00F44F95" w:rsidRPr="00F44F95" w:rsidRDefault="005B2734" w:rsidP="006B150F">
      <w:pPr>
        <w:pStyle w:val="Odstavecseseznamem"/>
        <w:numPr>
          <w:ilvl w:val="0"/>
          <w:numId w:val="16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  <w:color w:val="00B0F0"/>
        </w:rPr>
      </w:pPr>
      <w:r w:rsidRPr="00F44F95">
        <w:rPr>
          <w:rFonts w:ascii="Arial" w:hAnsi="Arial" w:cs="Arial"/>
          <w:color w:val="00B0F0"/>
        </w:rPr>
        <w:t>…..</w:t>
      </w:r>
    </w:p>
    <w:p w14:paraId="34697FED" w14:textId="4B3FD061" w:rsidR="00F44F95" w:rsidRPr="005B2734" w:rsidRDefault="00F44F95" w:rsidP="00F44F95">
      <w:pPr>
        <w:pStyle w:val="Odstavec"/>
        <w:spacing w:line="240" w:lineRule="auto"/>
        <w:rPr>
          <w:i/>
          <w:iCs/>
          <w:color w:val="00B0F0"/>
          <w:sz w:val="20"/>
          <w:szCs w:val="20"/>
        </w:rPr>
      </w:pPr>
      <w:r w:rsidRPr="000925A3">
        <w:rPr>
          <w:rFonts w:eastAsia="Calibri"/>
          <w:i/>
          <w:color w:val="00B0F0"/>
          <w:sz w:val="20"/>
          <w:szCs w:val="20"/>
        </w:rPr>
        <w:t>Poznámka</w:t>
      </w:r>
      <w:r>
        <w:rPr>
          <w:rFonts w:eastAsia="Calibri"/>
          <w:iCs/>
          <w:color w:val="00B0F0"/>
        </w:rPr>
        <w:t xml:space="preserve">: </w:t>
      </w:r>
      <w:r w:rsidRPr="000925A3">
        <w:rPr>
          <w:i/>
          <w:iCs/>
          <w:color w:val="00B0F0"/>
          <w:sz w:val="20"/>
          <w:szCs w:val="20"/>
        </w:rPr>
        <w:t>Specifikaci zakázan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 xml:space="preserve"> míst lze provést </w:t>
      </w:r>
      <w:r>
        <w:rPr>
          <w:i/>
          <w:iCs/>
          <w:color w:val="00B0F0"/>
          <w:sz w:val="20"/>
          <w:szCs w:val="20"/>
        </w:rPr>
        <w:t xml:space="preserve">např. výčtem </w:t>
      </w:r>
      <w:r w:rsidRPr="000925A3">
        <w:rPr>
          <w:i/>
          <w:iCs/>
          <w:color w:val="00B0F0"/>
          <w:sz w:val="20"/>
          <w:szCs w:val="20"/>
        </w:rPr>
        <w:t>názv</w:t>
      </w:r>
      <w:r>
        <w:rPr>
          <w:i/>
          <w:iCs/>
          <w:color w:val="00B0F0"/>
          <w:sz w:val="20"/>
          <w:szCs w:val="20"/>
        </w:rPr>
        <w:t>ů</w:t>
      </w:r>
      <w:r w:rsidRPr="000925A3">
        <w:rPr>
          <w:i/>
          <w:iCs/>
          <w:color w:val="00B0F0"/>
          <w:sz w:val="20"/>
          <w:szCs w:val="20"/>
        </w:rPr>
        <w:t xml:space="preserve"> přísluš</w:t>
      </w:r>
      <w:r>
        <w:rPr>
          <w:i/>
          <w:iCs/>
          <w:color w:val="00B0F0"/>
          <w:sz w:val="20"/>
          <w:szCs w:val="20"/>
        </w:rPr>
        <w:t>ných</w:t>
      </w:r>
      <w:r w:rsidRPr="000925A3">
        <w:rPr>
          <w:i/>
          <w:iCs/>
          <w:color w:val="00B0F0"/>
          <w:sz w:val="20"/>
          <w:szCs w:val="20"/>
        </w:rPr>
        <w:t xml:space="preserve"> veřejn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 xml:space="preserve"> prostranství (náměstí, ulic, park</w:t>
      </w:r>
      <w:r>
        <w:rPr>
          <w:i/>
          <w:iCs/>
          <w:color w:val="00B0F0"/>
          <w:sz w:val="20"/>
          <w:szCs w:val="20"/>
        </w:rPr>
        <w:t>ů</w:t>
      </w:r>
      <w:r w:rsidRPr="000925A3">
        <w:rPr>
          <w:i/>
          <w:iCs/>
          <w:color w:val="00B0F0"/>
          <w:sz w:val="20"/>
          <w:szCs w:val="20"/>
        </w:rPr>
        <w:t xml:space="preserve"> atd.), označením pozemk</w:t>
      </w:r>
      <w:r>
        <w:rPr>
          <w:i/>
          <w:iCs/>
          <w:color w:val="00B0F0"/>
          <w:sz w:val="20"/>
          <w:szCs w:val="20"/>
        </w:rPr>
        <w:t>ů</w:t>
      </w:r>
      <w:r w:rsidRPr="000925A3">
        <w:rPr>
          <w:i/>
          <w:iCs/>
          <w:color w:val="00B0F0"/>
          <w:sz w:val="20"/>
          <w:szCs w:val="20"/>
        </w:rPr>
        <w:t xml:space="preserve"> parcelním</w:t>
      </w:r>
      <w:r>
        <w:rPr>
          <w:i/>
          <w:iCs/>
          <w:color w:val="00B0F0"/>
          <w:sz w:val="20"/>
          <w:szCs w:val="20"/>
        </w:rPr>
        <w:t>i</w:t>
      </w:r>
      <w:r w:rsidRPr="000925A3">
        <w:rPr>
          <w:i/>
          <w:iCs/>
          <w:color w:val="00B0F0"/>
          <w:sz w:val="20"/>
          <w:szCs w:val="20"/>
        </w:rPr>
        <w:t xml:space="preserve"> čísl</w:t>
      </w:r>
      <w:r>
        <w:rPr>
          <w:i/>
          <w:iCs/>
          <w:color w:val="00B0F0"/>
          <w:sz w:val="20"/>
          <w:szCs w:val="20"/>
        </w:rPr>
        <w:t>y</w:t>
      </w:r>
      <w:r w:rsidRPr="000925A3">
        <w:rPr>
          <w:i/>
          <w:iCs/>
          <w:color w:val="00B0F0"/>
          <w:sz w:val="20"/>
          <w:szCs w:val="20"/>
        </w:rPr>
        <w:t xml:space="preserve"> podle katastru nemovitostí, slovním popisem </w:t>
      </w:r>
      <w:r>
        <w:rPr>
          <w:i/>
          <w:iCs/>
          <w:color w:val="00B0F0"/>
          <w:sz w:val="20"/>
          <w:szCs w:val="20"/>
        </w:rPr>
        <w:t xml:space="preserve">jednotlivých </w:t>
      </w:r>
      <w:r w:rsidRPr="000925A3">
        <w:rPr>
          <w:i/>
          <w:iCs/>
          <w:color w:val="00B0F0"/>
          <w:sz w:val="20"/>
          <w:szCs w:val="20"/>
        </w:rPr>
        <w:t>míst, ze kterého jasně vyplývá, o jak</w:t>
      </w:r>
      <w:r>
        <w:rPr>
          <w:i/>
          <w:iCs/>
          <w:color w:val="00B0F0"/>
          <w:sz w:val="20"/>
          <w:szCs w:val="20"/>
        </w:rPr>
        <w:t>é</w:t>
      </w:r>
      <w:r w:rsidRPr="000925A3">
        <w:rPr>
          <w:i/>
          <w:iCs/>
          <w:color w:val="00B0F0"/>
          <w:sz w:val="20"/>
          <w:szCs w:val="20"/>
        </w:rPr>
        <w:t xml:space="preserve"> ohraničen</w:t>
      </w:r>
      <w:r>
        <w:rPr>
          <w:i/>
          <w:iCs/>
          <w:color w:val="00B0F0"/>
          <w:sz w:val="20"/>
          <w:szCs w:val="20"/>
        </w:rPr>
        <w:t>é</w:t>
      </w:r>
      <w:r w:rsidRPr="000925A3">
        <w:rPr>
          <w:i/>
          <w:iCs/>
          <w:color w:val="00B0F0"/>
          <w:sz w:val="20"/>
          <w:szCs w:val="20"/>
        </w:rPr>
        <w:t xml:space="preserve"> prostor</w:t>
      </w:r>
      <w:r>
        <w:rPr>
          <w:i/>
          <w:iCs/>
          <w:color w:val="00B0F0"/>
          <w:sz w:val="20"/>
          <w:szCs w:val="20"/>
        </w:rPr>
        <w:t>y</w:t>
      </w:r>
      <w:r w:rsidRPr="000925A3">
        <w:rPr>
          <w:i/>
          <w:iCs/>
          <w:color w:val="00B0F0"/>
          <w:sz w:val="20"/>
          <w:szCs w:val="20"/>
        </w:rPr>
        <w:t xml:space="preserve"> se jedná, či</w:t>
      </w:r>
      <w:r>
        <w:rPr>
          <w:i/>
          <w:iCs/>
          <w:color w:val="00B0F0"/>
          <w:sz w:val="20"/>
          <w:szCs w:val="20"/>
        </w:rPr>
        <w:t> </w:t>
      </w:r>
      <w:r w:rsidRPr="000925A3">
        <w:rPr>
          <w:i/>
          <w:iCs/>
          <w:color w:val="00B0F0"/>
          <w:sz w:val="20"/>
          <w:szCs w:val="20"/>
        </w:rPr>
        <w:t>vymezením vzdálenost</w:t>
      </w:r>
      <w:r>
        <w:rPr>
          <w:i/>
          <w:iCs/>
          <w:color w:val="00B0F0"/>
          <w:sz w:val="20"/>
          <w:szCs w:val="20"/>
        </w:rPr>
        <w:t>í</w:t>
      </w:r>
      <w:r w:rsidRPr="000925A3">
        <w:rPr>
          <w:i/>
          <w:iCs/>
          <w:color w:val="00B0F0"/>
          <w:sz w:val="20"/>
          <w:szCs w:val="20"/>
        </w:rPr>
        <w:t xml:space="preserve"> od určit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 xml:space="preserve"> „chráněn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>“ nemovit</w:t>
      </w:r>
      <w:r>
        <w:rPr>
          <w:i/>
          <w:iCs/>
          <w:color w:val="00B0F0"/>
          <w:sz w:val="20"/>
          <w:szCs w:val="20"/>
        </w:rPr>
        <w:t>ých</w:t>
      </w:r>
      <w:r w:rsidRPr="000925A3">
        <w:rPr>
          <w:i/>
          <w:iCs/>
          <w:color w:val="00B0F0"/>
          <w:sz w:val="20"/>
          <w:szCs w:val="20"/>
        </w:rPr>
        <w:t xml:space="preserve"> věc</w:t>
      </w:r>
      <w:r>
        <w:rPr>
          <w:i/>
          <w:iCs/>
          <w:color w:val="00B0F0"/>
          <w:sz w:val="20"/>
          <w:szCs w:val="20"/>
        </w:rPr>
        <w:t>í</w:t>
      </w:r>
      <w:r w:rsidRPr="000925A3">
        <w:rPr>
          <w:i/>
          <w:iCs/>
          <w:color w:val="00B0F0"/>
          <w:sz w:val="20"/>
          <w:szCs w:val="20"/>
        </w:rPr>
        <w:t xml:space="preserve"> (např. zákaz ve</w:t>
      </w:r>
      <w:r>
        <w:rPr>
          <w:i/>
          <w:iCs/>
          <w:color w:val="00B0F0"/>
          <w:sz w:val="20"/>
          <w:szCs w:val="20"/>
        </w:rPr>
        <w:t> </w:t>
      </w:r>
      <w:r w:rsidRPr="000925A3">
        <w:rPr>
          <w:i/>
          <w:iCs/>
          <w:color w:val="00B0F0"/>
          <w:sz w:val="20"/>
          <w:szCs w:val="20"/>
        </w:rPr>
        <w:t>vzdálenosti do</w:t>
      </w:r>
      <w:r w:rsidR="00DF5A0F">
        <w:rPr>
          <w:i/>
          <w:iCs/>
          <w:color w:val="00B0F0"/>
          <w:sz w:val="20"/>
          <w:szCs w:val="20"/>
        </w:rPr>
        <w:t> </w:t>
      </w:r>
      <w:r w:rsidRPr="000925A3">
        <w:rPr>
          <w:i/>
          <w:iCs/>
          <w:color w:val="00B0F0"/>
          <w:sz w:val="20"/>
          <w:szCs w:val="20"/>
        </w:rPr>
        <w:t>250</w:t>
      </w:r>
      <w:r w:rsidR="00DF5A0F">
        <w:rPr>
          <w:i/>
          <w:iCs/>
          <w:color w:val="00B0F0"/>
          <w:sz w:val="20"/>
          <w:szCs w:val="20"/>
        </w:rPr>
        <w:t> </w:t>
      </w:r>
      <w:r w:rsidRPr="000925A3">
        <w:rPr>
          <w:i/>
          <w:iCs/>
          <w:color w:val="00B0F0"/>
          <w:sz w:val="20"/>
          <w:szCs w:val="20"/>
        </w:rPr>
        <w:t>m od budovy XY).</w:t>
      </w:r>
      <w:r>
        <w:rPr>
          <w:i/>
          <w:iCs/>
          <w:color w:val="00B0F0"/>
          <w:sz w:val="20"/>
          <w:szCs w:val="20"/>
        </w:rPr>
        <w:t xml:space="preserve"> </w:t>
      </w:r>
    </w:p>
    <w:p w14:paraId="4E5D7BFE" w14:textId="77777777" w:rsidR="00F44F95" w:rsidRDefault="00F44F95" w:rsidP="00F44F95">
      <w:pPr>
        <w:pStyle w:val="Odstavec"/>
        <w:spacing w:line="240" w:lineRule="auto"/>
        <w:rPr>
          <w:i/>
          <w:iCs/>
          <w:color w:val="00B0F0"/>
          <w:sz w:val="20"/>
          <w:szCs w:val="20"/>
        </w:rPr>
      </w:pPr>
      <w:r w:rsidRPr="000925A3">
        <w:rPr>
          <w:i/>
          <w:iCs/>
          <w:color w:val="00B0F0"/>
          <w:sz w:val="20"/>
          <w:szCs w:val="20"/>
        </w:rPr>
        <w:t xml:space="preserve">Za </w:t>
      </w:r>
      <w:r>
        <w:rPr>
          <w:i/>
          <w:iCs/>
          <w:color w:val="00B0F0"/>
          <w:sz w:val="20"/>
          <w:szCs w:val="20"/>
        </w:rPr>
        <w:t xml:space="preserve">neurčité (a tedy právně nepřípustné) </w:t>
      </w:r>
      <w:r w:rsidRPr="000925A3">
        <w:rPr>
          <w:i/>
          <w:iCs/>
          <w:color w:val="00B0F0"/>
          <w:sz w:val="20"/>
          <w:szCs w:val="20"/>
        </w:rPr>
        <w:t>vymezení místa je nutné považovat formulace typu „veřejná prostranství u obecního úřadu“, „veřejná prostranství u kostela“ apod.</w:t>
      </w:r>
      <w:r>
        <w:rPr>
          <w:i/>
          <w:iCs/>
          <w:color w:val="00B0F0"/>
          <w:sz w:val="20"/>
          <w:szCs w:val="20"/>
        </w:rPr>
        <w:t xml:space="preserve"> U</w:t>
      </w:r>
      <w:r w:rsidRPr="000925A3">
        <w:rPr>
          <w:i/>
          <w:iCs/>
          <w:color w:val="00B0F0"/>
          <w:sz w:val="20"/>
          <w:szCs w:val="20"/>
        </w:rPr>
        <w:t xml:space="preserve"> takové</w:t>
      </w:r>
      <w:r>
        <w:rPr>
          <w:i/>
          <w:iCs/>
          <w:color w:val="00B0F0"/>
          <w:sz w:val="20"/>
          <w:szCs w:val="20"/>
        </w:rPr>
        <w:t>h</w:t>
      </w:r>
      <w:r w:rsidRPr="000925A3">
        <w:rPr>
          <w:i/>
          <w:iCs/>
          <w:color w:val="00B0F0"/>
          <w:sz w:val="20"/>
          <w:szCs w:val="20"/>
        </w:rPr>
        <w:t xml:space="preserve">o vymezení není jasné, kde přesně je regulace stanovena. </w:t>
      </w:r>
    </w:p>
    <w:p w14:paraId="5C3A7967" w14:textId="75ED03E2" w:rsidR="00F44F95" w:rsidRPr="00F44F95" w:rsidRDefault="00F44F95" w:rsidP="006B150F">
      <w:pPr>
        <w:pStyle w:val="Odstavecseseznamem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F44F95">
        <w:rPr>
          <w:rFonts w:ascii="Arial" w:hAnsi="Arial" w:cs="Arial"/>
        </w:rPr>
        <w:lastRenderedPageBreak/>
        <w:t>K zákazu podle</w:t>
      </w:r>
      <w:r>
        <w:rPr>
          <w:rFonts w:ascii="Arial" w:hAnsi="Arial" w:cs="Arial"/>
        </w:rPr>
        <w:t xml:space="preserve"> této vyhlášky</w:t>
      </w:r>
      <w:r w:rsidRPr="00F44F95">
        <w:rPr>
          <w:rFonts w:ascii="Arial" w:hAnsi="Arial" w:cs="Arial"/>
        </w:rPr>
        <w:t>, který je stanoven pro místa, kde platí již podle § 35b zákona o pyrotechnice, se v příslušném rozsahu nepřihlíží.</w:t>
      </w:r>
      <w:r>
        <w:rPr>
          <w:rStyle w:val="Znakapoznpodarou"/>
          <w:rFonts w:ascii="Arial" w:hAnsi="Arial" w:cs="Arial"/>
        </w:rPr>
        <w:footnoteReference w:id="3"/>
      </w:r>
    </w:p>
    <w:p w14:paraId="3363788B" w14:textId="77777777" w:rsidR="000922B1" w:rsidRPr="00F44F95" w:rsidRDefault="000922B1" w:rsidP="00F44F95">
      <w:pPr>
        <w:tabs>
          <w:tab w:val="left" w:pos="1134"/>
        </w:tabs>
        <w:spacing w:line="276" w:lineRule="auto"/>
        <w:rPr>
          <w:rFonts w:ascii="Arial" w:hAnsi="Arial" w:cs="Arial"/>
          <w:color w:val="00B0F0"/>
        </w:rPr>
      </w:pPr>
    </w:p>
    <w:p w14:paraId="3A182CFD" w14:textId="77777777" w:rsidR="0018510E" w:rsidRDefault="0018510E" w:rsidP="0018510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C82AA65" w14:textId="77777777" w:rsidR="0018510E" w:rsidRDefault="0018510E" w:rsidP="0018510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4BCFBF48" w14:textId="77777777" w:rsidR="0018510E" w:rsidRDefault="0018510E" w:rsidP="006B150F">
      <w:pPr>
        <w:pStyle w:val="Odstavecseseznamem"/>
        <w:keepNext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>
        <w:rPr>
          <w:rFonts w:ascii="Arial" w:hAnsi="Arial" w:cs="Arial"/>
          <w:bCs/>
        </w:rPr>
        <w:t>neplatí v </w:t>
      </w:r>
      <w:r w:rsidRPr="00EE42BD">
        <w:rPr>
          <w:rFonts w:ascii="Arial" w:hAnsi="Arial" w:cs="Arial"/>
          <w:bCs/>
        </w:rPr>
        <w:t>následující</w:t>
      </w:r>
      <w:r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>
        <w:rPr>
          <w:rFonts w:ascii="Arial" w:hAnsi="Arial" w:cs="Arial"/>
          <w:bCs/>
        </w:rPr>
        <w:t>ech</w:t>
      </w:r>
    </w:p>
    <w:p w14:paraId="7BE9F7C8" w14:textId="77777777" w:rsidR="0018510E" w:rsidRPr="008453DA" w:rsidRDefault="0018510E" w:rsidP="006B150F">
      <w:pPr>
        <w:pStyle w:val="Odstavecseseznamem"/>
        <w:keepNext/>
        <w:numPr>
          <w:ilvl w:val="0"/>
          <w:numId w:val="18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 xml:space="preserve">….. </w:t>
      </w:r>
    </w:p>
    <w:p w14:paraId="59D3B08F" w14:textId="77777777" w:rsidR="0018510E" w:rsidRPr="008453DA" w:rsidRDefault="0018510E" w:rsidP="006B150F">
      <w:pPr>
        <w:pStyle w:val="Odstavecseseznamem"/>
        <w:keepNext/>
        <w:numPr>
          <w:ilvl w:val="0"/>
          <w:numId w:val="18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p w14:paraId="2929565C" w14:textId="77777777" w:rsidR="0018510E" w:rsidRDefault="0018510E" w:rsidP="006B150F">
      <w:pPr>
        <w:pStyle w:val="Odstavecseseznamem"/>
        <w:keepNext/>
        <w:numPr>
          <w:ilvl w:val="0"/>
          <w:numId w:val="18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  <w:color w:val="00B0F0"/>
        </w:rPr>
      </w:pPr>
      <w:r w:rsidRPr="008453DA">
        <w:rPr>
          <w:rFonts w:ascii="Arial" w:hAnsi="Arial" w:cs="Arial"/>
          <w:bCs/>
          <w:color w:val="00B0F0"/>
        </w:rPr>
        <w:t>…..</w:t>
      </w:r>
    </w:p>
    <w:p w14:paraId="31E2DD4A" w14:textId="5B3F8346" w:rsidR="0018510E" w:rsidRPr="00FC3744" w:rsidRDefault="0018510E" w:rsidP="0018510E">
      <w:pPr>
        <w:keepNext/>
        <w:tabs>
          <w:tab w:val="left" w:pos="1134"/>
        </w:tabs>
        <w:spacing w:line="276" w:lineRule="auto"/>
        <w:ind w:left="284"/>
        <w:rPr>
          <w:rFonts w:ascii="Arial" w:hAnsi="Arial" w:cs="Arial"/>
          <w:bCs/>
          <w:i/>
          <w:iCs/>
          <w:color w:val="00B0F0"/>
        </w:rPr>
      </w:pPr>
      <w:r w:rsidRPr="008453DA">
        <w:rPr>
          <w:rFonts w:ascii="Arial" w:hAnsi="Arial" w:cs="Arial"/>
          <w:bCs/>
          <w:i/>
          <w:iCs/>
          <w:color w:val="00B0F0"/>
        </w:rPr>
        <w:t>(</w:t>
      </w:r>
      <w:r>
        <w:rPr>
          <w:rFonts w:ascii="Arial" w:hAnsi="Arial" w:cs="Arial"/>
          <w:bCs/>
          <w:i/>
          <w:iCs/>
          <w:color w:val="00B0F0"/>
        </w:rPr>
        <w:t xml:space="preserve">lze vymezit </w:t>
      </w:r>
      <w:r w:rsidRPr="008453DA">
        <w:rPr>
          <w:rFonts w:ascii="Arial" w:hAnsi="Arial" w:cs="Arial"/>
          <w:bCs/>
          <w:i/>
          <w:iCs/>
          <w:color w:val="00B0F0"/>
        </w:rPr>
        <w:t>datum</w:t>
      </w:r>
      <w:r w:rsidR="00DF5A0F">
        <w:rPr>
          <w:rFonts w:ascii="Arial" w:hAnsi="Arial" w:cs="Arial"/>
          <w:bCs/>
          <w:i/>
          <w:iCs/>
          <w:color w:val="00B0F0"/>
        </w:rPr>
        <w:t xml:space="preserve"> či</w:t>
      </w:r>
      <w:r>
        <w:rPr>
          <w:rFonts w:ascii="Arial" w:hAnsi="Arial" w:cs="Arial"/>
          <w:bCs/>
          <w:i/>
          <w:iCs/>
          <w:color w:val="00B0F0"/>
        </w:rPr>
        <w:t xml:space="preserve"> </w:t>
      </w:r>
      <w:r w:rsidRPr="008453DA">
        <w:rPr>
          <w:rFonts w:ascii="Arial" w:hAnsi="Arial" w:cs="Arial"/>
          <w:bCs/>
          <w:i/>
          <w:iCs/>
          <w:color w:val="00B0F0"/>
        </w:rPr>
        <w:t>označení</w:t>
      </w:r>
      <w:r>
        <w:rPr>
          <w:rFonts w:ascii="Arial" w:hAnsi="Arial" w:cs="Arial"/>
          <w:bCs/>
          <w:i/>
          <w:iCs/>
          <w:color w:val="00B0F0"/>
        </w:rPr>
        <w:t xml:space="preserve"> konkrétní</w:t>
      </w:r>
      <w:r w:rsidRPr="008453DA">
        <w:rPr>
          <w:rFonts w:ascii="Arial" w:hAnsi="Arial" w:cs="Arial"/>
          <w:bCs/>
          <w:i/>
          <w:iCs/>
          <w:color w:val="00B0F0"/>
        </w:rPr>
        <w:t xml:space="preserve"> události</w:t>
      </w:r>
      <w:r>
        <w:rPr>
          <w:rFonts w:ascii="Arial" w:hAnsi="Arial" w:cs="Arial"/>
          <w:bCs/>
          <w:i/>
          <w:iCs/>
          <w:color w:val="00B0F0"/>
        </w:rPr>
        <w:t>, pro něž</w:t>
      </w:r>
      <w:r w:rsidRPr="008453DA">
        <w:rPr>
          <w:rFonts w:ascii="Arial" w:hAnsi="Arial" w:cs="Arial"/>
          <w:bCs/>
          <w:i/>
          <w:iCs/>
          <w:color w:val="00B0F0"/>
        </w:rPr>
        <w:t xml:space="preserve"> se zákaz neuplatní)</w:t>
      </w:r>
    </w:p>
    <w:p w14:paraId="67503FDD" w14:textId="551F0AE7" w:rsidR="0018510E" w:rsidRDefault="0018510E" w:rsidP="006B150F">
      <w:pPr>
        <w:pStyle w:val="Odstavecseseznamem"/>
        <w:keepNext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DD4C06">
        <w:rPr>
          <w:rFonts w:ascii="Arial" w:hAnsi="Arial" w:cs="Arial"/>
          <w:bCs/>
        </w:rPr>
        <w:t xml:space="preserve">v </w:t>
      </w:r>
      <w:r>
        <w:rPr>
          <w:rFonts w:ascii="Arial" w:hAnsi="Arial" w:cs="Arial"/>
          <w:bCs/>
        </w:rPr>
        <w:t>§ 35b zákona o pyrotechnic</w:t>
      </w:r>
      <w:r w:rsidR="0078033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</w:p>
    <w:p w14:paraId="0CAEF547" w14:textId="77777777" w:rsidR="0018510E" w:rsidRPr="00841557" w:rsidRDefault="0018510E" w:rsidP="0018510E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045F2A" w14:textId="77777777" w:rsidR="0018510E" w:rsidRPr="005F7FAE" w:rsidRDefault="0018510E" w:rsidP="0018510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5C394D7" w14:textId="77777777" w:rsidR="0018510E" w:rsidRPr="005F7FAE" w:rsidRDefault="0018510E" w:rsidP="0018510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284AF9A" w14:textId="68083873" w:rsidR="0018510E" w:rsidRPr="0062486B" w:rsidRDefault="0018510E" w:rsidP="00F44F9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</w:t>
      </w:r>
      <w:r w:rsidR="00DD4C06" w:rsidRPr="00DD4C06">
        <w:rPr>
          <w:rFonts w:ascii="Arial" w:hAnsi="Arial" w:cs="Arial"/>
          <w:i/>
          <w:color w:val="00B0F0"/>
        </w:rPr>
        <w:t xml:space="preserve"> </w:t>
      </w:r>
      <w:r w:rsidR="00DD4C06">
        <w:rPr>
          <w:rFonts w:ascii="Arial" w:hAnsi="Arial" w:cs="Arial"/>
          <w:i/>
          <w:color w:val="00B0F0"/>
        </w:rPr>
        <w:t>upravující dosavadní zákaz zacházení s pyrotechnickými výrobky</w:t>
      </w:r>
      <w:r w:rsidRPr="00A451FE">
        <w:rPr>
          <w:rFonts w:ascii="Arial" w:hAnsi="Arial" w:cs="Arial"/>
          <w:i/>
          <w:color w:val="00B0F0"/>
        </w:rPr>
        <w:t>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75187FA" w14:textId="77777777" w:rsidR="0018510E" w:rsidRDefault="0018510E" w:rsidP="0018510E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1DDA6447" w14:textId="77777777" w:rsidR="0018510E" w:rsidRDefault="0018510E" w:rsidP="0018510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E45C531" w14:textId="77777777" w:rsidR="0018510E" w:rsidRDefault="0018510E" w:rsidP="0018510E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1</w:t>
      </w:r>
    </w:p>
    <w:p w14:paraId="35AADAFE" w14:textId="77777777" w:rsidR="0018510E" w:rsidRDefault="0018510E" w:rsidP="0018510E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76A01537" w14:textId="77777777" w:rsidR="0018510E" w:rsidRDefault="0018510E" w:rsidP="0018510E">
      <w:pPr>
        <w:keepNext/>
        <w:spacing w:line="276" w:lineRule="auto"/>
        <w:rPr>
          <w:rFonts w:ascii="Arial" w:eastAsia="Calibri" w:hAnsi="Arial" w:cs="Arial"/>
        </w:rPr>
      </w:pPr>
    </w:p>
    <w:p w14:paraId="765AE21A" w14:textId="77777777" w:rsidR="0018510E" w:rsidRDefault="0018510E" w:rsidP="0018510E">
      <w:pPr>
        <w:keepNext/>
        <w:spacing w:line="276" w:lineRule="auto"/>
        <w:rPr>
          <w:rFonts w:ascii="Arial" w:eastAsia="Calibri" w:hAnsi="Arial" w:cs="Arial"/>
          <w:i/>
          <w:color w:val="ED7D31"/>
        </w:rPr>
      </w:pPr>
      <w:r>
        <w:rPr>
          <w:rFonts w:ascii="Arial" w:eastAsia="Calibri" w:hAnsi="Arial" w:cs="Arial"/>
          <w:i/>
          <w:color w:val="ED7D31"/>
        </w:rPr>
        <w:t>Varianta 2</w:t>
      </w:r>
    </w:p>
    <w:p w14:paraId="17A0FADB" w14:textId="77777777" w:rsidR="0018510E" w:rsidRDefault="0018510E" w:rsidP="0018510E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dnem ….</w:t>
      </w:r>
    </w:p>
    <w:p w14:paraId="15C45D55" w14:textId="77777777" w:rsidR="0018510E" w:rsidRPr="0062486B" w:rsidRDefault="0018510E" w:rsidP="0018510E">
      <w:pPr>
        <w:spacing w:after="360" w:line="276" w:lineRule="auto"/>
        <w:ind w:firstLine="709"/>
        <w:rPr>
          <w:rFonts w:ascii="Arial" w:hAnsi="Arial" w:cs="Arial"/>
        </w:rPr>
      </w:pPr>
    </w:p>
    <w:p w14:paraId="293D3B14" w14:textId="77777777" w:rsidR="0018510E" w:rsidRPr="0062486B" w:rsidRDefault="0018510E" w:rsidP="0018510E">
      <w:pPr>
        <w:spacing w:line="276" w:lineRule="auto"/>
        <w:rPr>
          <w:rFonts w:ascii="Arial" w:hAnsi="Arial" w:cs="Arial"/>
        </w:rPr>
        <w:sectPr w:rsidR="0018510E" w:rsidRPr="0062486B" w:rsidSect="007B7A0F">
          <w:footerReference w:type="default" r:id="rId12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D1046C2" w14:textId="77777777" w:rsidR="0018510E" w:rsidRPr="0062486B" w:rsidRDefault="0018510E" w:rsidP="0018510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47747CE" w14:textId="77777777" w:rsidR="0018510E" w:rsidRPr="0062486B" w:rsidRDefault="0018510E" w:rsidP="0018510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F0AA70A" w14:textId="77777777" w:rsidR="0018510E" w:rsidRPr="0062486B" w:rsidRDefault="0018510E" w:rsidP="0018510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6B7187A" w14:textId="77777777" w:rsidR="0018510E" w:rsidRPr="0062486B" w:rsidRDefault="0018510E" w:rsidP="0018510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932E51A" w14:textId="77777777" w:rsidR="0018510E" w:rsidRPr="0062486B" w:rsidRDefault="0018510E" w:rsidP="0018510E">
      <w:pPr>
        <w:spacing w:line="276" w:lineRule="auto"/>
        <w:jc w:val="center"/>
        <w:rPr>
          <w:rFonts w:ascii="Arial" w:hAnsi="Arial" w:cs="Arial"/>
        </w:rPr>
        <w:sectPr w:rsidR="0018510E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508BD5AF" w14:textId="77777777" w:rsidR="0018510E" w:rsidRPr="005F7FAE" w:rsidRDefault="0018510E" w:rsidP="0018510E">
      <w:pPr>
        <w:spacing w:line="276" w:lineRule="auto"/>
        <w:rPr>
          <w:rFonts w:ascii="Arial" w:hAnsi="Arial" w:cs="Arial"/>
        </w:rPr>
      </w:pPr>
    </w:p>
    <w:p w14:paraId="1F91801B" w14:textId="77777777" w:rsidR="0018510E" w:rsidRPr="00344EBB" w:rsidRDefault="0018510E" w:rsidP="0018510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lastRenderedPageBreak/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2BEC4402" w14:textId="77777777" w:rsidR="0018510E" w:rsidRDefault="0018510E" w:rsidP="0018510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696FCF8D" w14:textId="35A9041F" w:rsidR="00DF5A0F" w:rsidRPr="00A23A86" w:rsidRDefault="00DF5A0F" w:rsidP="00A23A86">
      <w:pPr>
        <w:pStyle w:val="Nadpis2"/>
        <w:rPr>
          <w:rFonts w:cs="Arial"/>
        </w:rPr>
      </w:pPr>
    </w:p>
    <w:sectPr w:rsidR="00DF5A0F" w:rsidRPr="00A23A86" w:rsidSect="005D236D">
      <w:footerReference w:type="default" r:id="rId13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EndPr/>
    <w:sdtContent>
      <w:p w14:paraId="639E2B6A" w14:textId="77777777" w:rsidR="007B7A0F" w:rsidRPr="00456B24" w:rsidRDefault="007B7A0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F4659D" w14:textId="77777777" w:rsidR="007B7A0F" w:rsidRDefault="007B7A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9377982"/>
      <w:docPartObj>
        <w:docPartGallery w:val="Page Numbers (Bottom of Page)"/>
        <w:docPartUnique/>
      </w:docPartObj>
    </w:sdtPr>
    <w:sdtEndPr/>
    <w:sdtContent>
      <w:p w14:paraId="0524C0F2" w14:textId="77777777" w:rsidR="000D1464" w:rsidRPr="00456B24" w:rsidRDefault="000D146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0AB1EB" w14:textId="77777777" w:rsidR="000D1464" w:rsidRDefault="000D1464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798841028"/>
      <w:docPartObj>
        <w:docPartGallery w:val="Page Numbers (Bottom of Page)"/>
        <w:docPartUnique/>
      </w:docPartObj>
    </w:sdtPr>
    <w:sdtEndPr/>
    <w:sdtContent>
      <w:p w14:paraId="04E3B687" w14:textId="77777777" w:rsidR="003543FF" w:rsidRPr="00456B24" w:rsidRDefault="003543F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EDE1EBA" w14:textId="77777777" w:rsidR="003543FF" w:rsidRDefault="003543FF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62287708"/>
      <w:docPartObj>
        <w:docPartGallery w:val="Page Numbers (Bottom of Page)"/>
        <w:docPartUnique/>
      </w:docPartObj>
    </w:sdtPr>
    <w:sdtEndPr/>
    <w:sdtContent>
      <w:p w14:paraId="10DF588C" w14:textId="77777777" w:rsidR="0018510E" w:rsidRPr="00456B24" w:rsidRDefault="0018510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549EB1" w14:textId="77777777" w:rsidR="0018510E" w:rsidRDefault="0018510E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37A4C3D3" w14:textId="2DFEEDF1" w:rsidR="000922B1" w:rsidRDefault="000922B1">
      <w:pPr>
        <w:pStyle w:val="Textpoznpodarou"/>
      </w:pPr>
      <w:r>
        <w:rPr>
          <w:rStyle w:val="Znakapoznpodarou"/>
        </w:rPr>
        <w:footnoteRef/>
      </w:r>
      <w:r>
        <w:t xml:space="preserve"> § 35c odst. 4 zákona o pyrotechnice</w:t>
      </w:r>
    </w:p>
  </w:footnote>
  <w:footnote w:id="2">
    <w:p w14:paraId="1C459017" w14:textId="77777777" w:rsidR="003E7BCA" w:rsidRPr="005B2734" w:rsidRDefault="003E7BCA" w:rsidP="003E7BCA">
      <w:pPr>
        <w:pStyle w:val="Textpoznpodarou"/>
        <w:rPr>
          <w:rFonts w:ascii="Arial" w:hAnsi="Arial" w:cs="Arial"/>
        </w:rPr>
      </w:pPr>
      <w:r w:rsidRPr="005B2734">
        <w:rPr>
          <w:rStyle w:val="Znakapoznpodarou"/>
          <w:rFonts w:ascii="Arial" w:hAnsi="Arial" w:cs="Arial"/>
        </w:rPr>
        <w:footnoteRef/>
      </w:r>
      <w:r w:rsidRPr="005B2734">
        <w:rPr>
          <w:rFonts w:ascii="Arial" w:hAnsi="Arial" w:cs="Arial"/>
        </w:rPr>
        <w:t xml:space="preserve"> § 35c odst. 4 zákona o pyrotechnice</w:t>
      </w:r>
    </w:p>
  </w:footnote>
  <w:footnote w:id="3">
    <w:p w14:paraId="4A50533D" w14:textId="77777777" w:rsidR="00F44F95" w:rsidRPr="005B2734" w:rsidRDefault="00F44F95" w:rsidP="00F44F95">
      <w:pPr>
        <w:pStyle w:val="Textpoznpodarou"/>
        <w:rPr>
          <w:rFonts w:ascii="Arial" w:hAnsi="Arial" w:cs="Arial"/>
        </w:rPr>
      </w:pPr>
      <w:r w:rsidRPr="005B2734">
        <w:rPr>
          <w:rStyle w:val="Znakapoznpodarou"/>
          <w:rFonts w:ascii="Arial" w:hAnsi="Arial" w:cs="Arial"/>
        </w:rPr>
        <w:footnoteRef/>
      </w:r>
      <w:r w:rsidRPr="005B2734">
        <w:rPr>
          <w:rFonts w:ascii="Arial" w:hAnsi="Arial" w:cs="Arial"/>
        </w:rPr>
        <w:t xml:space="preserve"> § 35c odst. 4 zákona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2"/>
  </w:num>
  <w:num w:numId="4" w16cid:durableId="629365777">
    <w:abstractNumId w:val="18"/>
  </w:num>
  <w:num w:numId="5" w16cid:durableId="127092555">
    <w:abstractNumId w:val="3"/>
  </w:num>
  <w:num w:numId="6" w16cid:durableId="828328282">
    <w:abstractNumId w:val="10"/>
  </w:num>
  <w:num w:numId="7" w16cid:durableId="1908563777">
    <w:abstractNumId w:val="6"/>
  </w:num>
  <w:num w:numId="8" w16cid:durableId="2095588797">
    <w:abstractNumId w:val="13"/>
  </w:num>
  <w:num w:numId="9" w16cid:durableId="1546868005">
    <w:abstractNumId w:val="1"/>
  </w:num>
  <w:num w:numId="10" w16cid:durableId="1360275834">
    <w:abstractNumId w:val="14"/>
  </w:num>
  <w:num w:numId="11" w16cid:durableId="1004169268">
    <w:abstractNumId w:val="5"/>
  </w:num>
  <w:num w:numId="12" w16cid:durableId="115099892">
    <w:abstractNumId w:val="19"/>
  </w:num>
  <w:num w:numId="13" w16cid:durableId="202910698">
    <w:abstractNumId w:val="11"/>
  </w:num>
  <w:num w:numId="14" w16cid:durableId="409811689">
    <w:abstractNumId w:val="9"/>
  </w:num>
  <w:num w:numId="15" w16cid:durableId="264503448">
    <w:abstractNumId w:val="20"/>
  </w:num>
  <w:num w:numId="16" w16cid:durableId="1478568512">
    <w:abstractNumId w:val="16"/>
  </w:num>
  <w:num w:numId="17" w16cid:durableId="2015763174">
    <w:abstractNumId w:val="17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5"/>
  </w:num>
  <w:num w:numId="21" w16cid:durableId="166319214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3729</Words>
  <Characters>22003</Characters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2025-09-22T11:27:00Z</dcterms:created>
  <dcterms:modified xsi:type="dcterms:W3CDTF">2025-09-22T13:43:00Z</dcterms:modified>
</cp:coreProperties>
</file>