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1045A" w14:textId="77777777" w:rsidR="007E1DB2" w:rsidRPr="000452AD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 w:rsidRPr="000452AD">
        <w:rPr>
          <w:rFonts w:ascii="Arial" w:hAnsi="Arial" w:cs="Arial"/>
          <w:b/>
          <w:spacing w:val="40"/>
          <w:sz w:val="32"/>
          <w:szCs w:val="32"/>
          <w:u w:val="none"/>
        </w:rPr>
        <w:t>Metodický materiál</w:t>
      </w:r>
    </w:p>
    <w:p w14:paraId="3E50C13E" w14:textId="12E02F8E" w:rsidR="007E1DB2" w:rsidRPr="000452AD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z w:val="28"/>
          <w:szCs w:val="28"/>
          <w:u w:val="none"/>
        </w:rPr>
      </w:pPr>
      <w:r w:rsidRPr="000452AD">
        <w:rPr>
          <w:rFonts w:ascii="Arial" w:hAnsi="Arial" w:cs="Arial"/>
          <w:b/>
          <w:sz w:val="28"/>
          <w:szCs w:val="28"/>
          <w:u w:val="none"/>
        </w:rPr>
        <w:t>odboru veřejné správy</w:t>
      </w:r>
      <w:r w:rsidR="00132159">
        <w:rPr>
          <w:rFonts w:ascii="Arial" w:hAnsi="Arial" w:cs="Arial"/>
          <w:b/>
          <w:sz w:val="28"/>
          <w:szCs w:val="28"/>
          <w:u w:val="none"/>
        </w:rPr>
        <w:t>, dozoru a kontroly</w:t>
      </w:r>
      <w:r w:rsidRPr="000452AD">
        <w:rPr>
          <w:rFonts w:ascii="Arial" w:hAnsi="Arial" w:cs="Arial"/>
          <w:b/>
          <w:sz w:val="28"/>
          <w:szCs w:val="28"/>
          <w:u w:val="none"/>
        </w:rPr>
        <w:t xml:space="preserve"> Ministerstva vnitra </w:t>
      </w:r>
    </w:p>
    <w:p w14:paraId="47E66CFF" w14:textId="77777777" w:rsidR="000974BF" w:rsidRPr="000452AD" w:rsidRDefault="000974BF" w:rsidP="000C6280">
      <w:pPr>
        <w:rPr>
          <w:rFonts w:ascii="Arial" w:hAnsi="Arial" w:cs="Arial"/>
          <w:b/>
          <w:sz w:val="26"/>
          <w:szCs w:val="26"/>
        </w:rPr>
      </w:pPr>
    </w:p>
    <w:p w14:paraId="70197D9A" w14:textId="71911F34" w:rsidR="007C4173" w:rsidRDefault="007E1DB2" w:rsidP="007C4173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B0F0"/>
          <w:sz w:val="28"/>
          <w:szCs w:val="28"/>
        </w:rPr>
      </w:pPr>
      <w:r w:rsidRPr="00447CDA">
        <w:rPr>
          <w:rFonts w:ascii="Arial" w:hAnsi="Arial" w:cs="Arial"/>
          <w:b/>
          <w:color w:val="00A9E4"/>
          <w:sz w:val="26"/>
          <w:szCs w:val="26"/>
        </w:rPr>
        <w:t xml:space="preserve">Vzor obecně závazné vyhlášky obce </w:t>
      </w:r>
      <w:r w:rsidR="0056187D" w:rsidRPr="00447CDA">
        <w:rPr>
          <w:rFonts w:ascii="Arial" w:hAnsi="Arial" w:cs="Arial"/>
          <w:b/>
          <w:color w:val="00A9E4"/>
          <w:sz w:val="26"/>
          <w:szCs w:val="26"/>
        </w:rPr>
        <w:br/>
      </w:r>
      <w:r w:rsidR="007C4173" w:rsidRPr="007C4173">
        <w:rPr>
          <w:rFonts w:ascii="Arial" w:hAnsi="Arial" w:cs="Arial"/>
          <w:b/>
          <w:bCs/>
          <w:color w:val="00B0F0"/>
          <w:sz w:val="26"/>
          <w:szCs w:val="26"/>
        </w:rPr>
        <w:t xml:space="preserve">o </w:t>
      </w:r>
      <w:r w:rsidR="003902FD">
        <w:rPr>
          <w:rFonts w:ascii="Arial" w:hAnsi="Arial" w:cs="Arial"/>
          <w:b/>
          <w:bCs/>
          <w:color w:val="00B0F0"/>
          <w:sz w:val="26"/>
          <w:szCs w:val="26"/>
        </w:rPr>
        <w:t>stanovení podmínek pro spalování suchých rostlinných materiálů v otevřeném ohništi, při kterém nedochází k nakládání s odpady</w:t>
      </w:r>
    </w:p>
    <w:p w14:paraId="6DF05F21" w14:textId="1CF48325" w:rsidR="00914D53" w:rsidRPr="00447CDA" w:rsidRDefault="00914D53" w:rsidP="00914D53">
      <w:pPr>
        <w:jc w:val="center"/>
        <w:rPr>
          <w:rFonts w:ascii="Arial" w:hAnsi="Arial" w:cs="Arial"/>
          <w:b/>
          <w:color w:val="00A9E4"/>
          <w:sz w:val="26"/>
          <w:szCs w:val="26"/>
        </w:rPr>
      </w:pPr>
    </w:p>
    <w:p w14:paraId="2D3FB912" w14:textId="77777777" w:rsidR="003402E9" w:rsidRDefault="003402E9" w:rsidP="007E616B">
      <w:pPr>
        <w:spacing w:line="276" w:lineRule="auto"/>
        <w:jc w:val="center"/>
        <w:rPr>
          <w:rFonts w:ascii="Arial" w:hAnsi="Arial" w:cs="Arial"/>
          <w:b/>
          <w:color w:val="000000"/>
        </w:rPr>
      </w:pPr>
    </w:p>
    <w:p w14:paraId="00ABBDDC" w14:textId="0718B2EF" w:rsidR="003402E9" w:rsidRPr="00740848" w:rsidRDefault="00306578" w:rsidP="003402E9">
      <w:pPr>
        <w:spacing w:line="276" w:lineRule="auto"/>
        <w:jc w:val="center"/>
        <w:rPr>
          <w:rFonts w:ascii="Arial" w:hAnsi="Arial" w:cs="Arial"/>
          <w:b/>
          <w:color w:val="000000"/>
        </w:rPr>
      </w:pPr>
      <w:bookmarkStart w:id="0" w:name="_Hlk196745533"/>
      <w:r w:rsidRPr="00740848">
        <w:rPr>
          <w:rFonts w:ascii="Arial" w:hAnsi="Arial" w:cs="Arial"/>
          <w:b/>
          <w:color w:val="000000"/>
        </w:rPr>
        <w:t>O</w:t>
      </w:r>
      <w:r>
        <w:rPr>
          <w:rFonts w:ascii="Arial" w:hAnsi="Arial" w:cs="Arial"/>
          <w:b/>
          <w:color w:val="000000"/>
        </w:rPr>
        <w:t>bec</w:t>
      </w:r>
      <w:r w:rsidRPr="00740848">
        <w:rPr>
          <w:rFonts w:ascii="Arial" w:hAnsi="Arial" w:cs="Arial"/>
          <w:b/>
          <w:color w:val="000000"/>
        </w:rPr>
        <w:t xml:space="preserve"> </w:t>
      </w:r>
      <w:r w:rsidR="003402E9" w:rsidRPr="00FB7841">
        <w:rPr>
          <w:rFonts w:ascii="Arial" w:hAnsi="Arial" w:cs="Arial"/>
          <w:b/>
          <w:color w:val="00B0F0"/>
        </w:rPr>
        <w:t>(město, městys)</w:t>
      </w:r>
      <w:r w:rsidR="0056187D">
        <w:rPr>
          <w:rFonts w:ascii="Arial" w:hAnsi="Arial" w:cs="Arial"/>
          <w:b/>
          <w:color w:val="00B0F0"/>
        </w:rPr>
        <w:t xml:space="preserve"> </w:t>
      </w:r>
      <w:r w:rsidR="0056187D" w:rsidRPr="00FB7841">
        <w:rPr>
          <w:rFonts w:ascii="Arial" w:hAnsi="Arial" w:cs="Arial"/>
          <w:b/>
          <w:color w:val="00B0F0"/>
        </w:rPr>
        <w:t>…</w:t>
      </w:r>
    </w:p>
    <w:p w14:paraId="579F5DFD" w14:textId="117D9AF6" w:rsidR="003402E9" w:rsidRDefault="003402E9" w:rsidP="003402E9">
      <w:pPr>
        <w:spacing w:line="276" w:lineRule="auto"/>
        <w:jc w:val="center"/>
        <w:rPr>
          <w:rFonts w:ascii="Arial" w:hAnsi="Arial" w:cs="Arial"/>
          <w:b/>
          <w:color w:val="00B0F0"/>
        </w:rPr>
      </w:pPr>
      <w:r w:rsidRPr="00740848">
        <w:rPr>
          <w:rFonts w:ascii="Arial" w:hAnsi="Arial" w:cs="Arial"/>
          <w:b/>
          <w:color w:val="000000"/>
        </w:rPr>
        <w:t xml:space="preserve">Zastupitelstvo obce </w:t>
      </w:r>
      <w:r w:rsidRPr="00FB7841">
        <w:rPr>
          <w:rFonts w:ascii="Arial" w:hAnsi="Arial" w:cs="Arial"/>
          <w:b/>
          <w:color w:val="00B0F0"/>
        </w:rPr>
        <w:t>(města, městyse)</w:t>
      </w:r>
      <w:r w:rsidR="0056187D">
        <w:rPr>
          <w:rFonts w:ascii="Arial" w:hAnsi="Arial" w:cs="Arial"/>
          <w:b/>
          <w:color w:val="00B0F0"/>
        </w:rPr>
        <w:t xml:space="preserve"> </w:t>
      </w:r>
      <w:r w:rsidRPr="00FB7841">
        <w:rPr>
          <w:rFonts w:ascii="Arial" w:hAnsi="Arial" w:cs="Arial"/>
          <w:b/>
          <w:color w:val="00B0F0"/>
        </w:rPr>
        <w:t>…</w:t>
      </w:r>
    </w:p>
    <w:p w14:paraId="17E58E2D" w14:textId="77777777" w:rsidR="00FB7841" w:rsidRPr="00740848" w:rsidRDefault="00FB7841" w:rsidP="003402E9">
      <w:pPr>
        <w:spacing w:line="276" w:lineRule="auto"/>
        <w:jc w:val="center"/>
        <w:rPr>
          <w:rFonts w:ascii="Arial" w:hAnsi="Arial" w:cs="Arial"/>
          <w:b/>
          <w:color w:val="000000"/>
        </w:rPr>
      </w:pPr>
    </w:p>
    <w:p w14:paraId="5C8C1C6D" w14:textId="01A901AC" w:rsidR="003402E9" w:rsidRPr="00FB7841" w:rsidRDefault="003402E9" w:rsidP="003402E9">
      <w:pPr>
        <w:spacing w:line="276" w:lineRule="auto"/>
        <w:jc w:val="center"/>
        <w:rPr>
          <w:rFonts w:ascii="Arial" w:hAnsi="Arial" w:cs="Arial"/>
          <w:b/>
          <w:color w:val="00B0F0"/>
        </w:rPr>
      </w:pPr>
      <w:r w:rsidRPr="00740848">
        <w:rPr>
          <w:rFonts w:ascii="Arial" w:hAnsi="Arial" w:cs="Arial"/>
          <w:b/>
          <w:color w:val="000000"/>
        </w:rPr>
        <w:t xml:space="preserve">Obecně závazná vyhláška obce </w:t>
      </w:r>
      <w:r w:rsidRPr="00FB7841">
        <w:rPr>
          <w:rFonts w:ascii="Arial" w:hAnsi="Arial" w:cs="Arial"/>
          <w:b/>
          <w:color w:val="00B0F0"/>
        </w:rPr>
        <w:t>(města, městyse)</w:t>
      </w:r>
      <w:r w:rsidR="00306578">
        <w:rPr>
          <w:rFonts w:ascii="Arial" w:hAnsi="Arial" w:cs="Arial"/>
          <w:b/>
          <w:color w:val="00B0F0"/>
        </w:rPr>
        <w:t xml:space="preserve"> …</w:t>
      </w:r>
    </w:p>
    <w:p w14:paraId="4C9E3879" w14:textId="5C6BBA72" w:rsidR="003402E9" w:rsidRPr="003902FD" w:rsidRDefault="003902FD" w:rsidP="008230E3">
      <w:pPr>
        <w:spacing w:after="120" w:line="276" w:lineRule="auto"/>
        <w:jc w:val="center"/>
        <w:rPr>
          <w:rFonts w:ascii="Arial" w:hAnsi="Arial" w:cs="Arial"/>
          <w:b/>
          <w:color w:val="000000" w:themeColor="text1"/>
        </w:rPr>
      </w:pPr>
      <w:r w:rsidRPr="003902FD">
        <w:rPr>
          <w:rFonts w:ascii="Arial" w:hAnsi="Arial" w:cs="Arial"/>
          <w:b/>
          <w:bCs/>
          <w:color w:val="000000" w:themeColor="text1"/>
          <w:sz w:val="26"/>
          <w:szCs w:val="26"/>
        </w:rPr>
        <w:t>o stanovení podmínek pro spalování suchých rostlinných materiálů v otevřeném ohništi, při kterém nedochází k nakládání s odpady</w:t>
      </w:r>
    </w:p>
    <w:p w14:paraId="5073F16F" w14:textId="50F70663" w:rsidR="008230E3" w:rsidRPr="00B71653" w:rsidRDefault="003402E9" w:rsidP="008230E3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Zastupitelstvo obce </w:t>
      </w:r>
      <w:r w:rsidRPr="003402E9">
        <w:rPr>
          <w:rFonts w:ascii="Arial" w:eastAsia="Calibri" w:hAnsi="Arial" w:cs="Arial"/>
          <w:color w:val="00B0F0"/>
          <w:sz w:val="22"/>
          <w:szCs w:val="22"/>
          <w:lang w:eastAsia="en-US"/>
        </w:rPr>
        <w:t xml:space="preserve">(města, městyse) 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… se na svém zasedání dne … usneslo vydat na základě </w:t>
      </w:r>
      <w:bookmarkStart w:id="1" w:name="_Hlk159326315"/>
      <w:r w:rsidR="0091214F">
        <w:rPr>
          <w:rFonts w:ascii="Arial" w:eastAsia="Calibri" w:hAnsi="Arial" w:cs="Arial"/>
          <w:sz w:val="22"/>
          <w:szCs w:val="22"/>
          <w:lang w:eastAsia="en-US"/>
        </w:rPr>
        <w:t>§ 1</w:t>
      </w:r>
      <w:r w:rsidR="003902FD">
        <w:rPr>
          <w:rFonts w:ascii="Arial" w:eastAsia="Calibri" w:hAnsi="Arial" w:cs="Arial"/>
          <w:sz w:val="22"/>
          <w:szCs w:val="22"/>
          <w:lang w:eastAsia="en-US"/>
        </w:rPr>
        <w:t>6</w:t>
      </w:r>
      <w:r w:rsidR="0020397B">
        <w:rPr>
          <w:rFonts w:ascii="Arial" w:eastAsia="Calibri" w:hAnsi="Arial" w:cs="Arial"/>
          <w:sz w:val="22"/>
          <w:szCs w:val="22"/>
          <w:lang w:eastAsia="en-US"/>
        </w:rPr>
        <w:t xml:space="preserve"> odst. </w:t>
      </w:r>
      <w:r w:rsidR="003902FD">
        <w:rPr>
          <w:rFonts w:ascii="Arial" w:eastAsia="Calibri" w:hAnsi="Arial" w:cs="Arial"/>
          <w:sz w:val="22"/>
          <w:szCs w:val="22"/>
          <w:lang w:eastAsia="en-US"/>
        </w:rPr>
        <w:t xml:space="preserve">5 </w:t>
      </w:r>
      <w:r w:rsidR="0091214F">
        <w:rPr>
          <w:rFonts w:ascii="Arial" w:eastAsia="Calibri" w:hAnsi="Arial" w:cs="Arial"/>
          <w:sz w:val="22"/>
          <w:szCs w:val="22"/>
          <w:lang w:eastAsia="en-US"/>
        </w:rPr>
        <w:t>zákona č.</w:t>
      </w:r>
      <w:r w:rsidR="003902FD">
        <w:rPr>
          <w:rFonts w:ascii="Arial" w:eastAsia="Calibri" w:hAnsi="Arial" w:cs="Arial"/>
          <w:sz w:val="22"/>
          <w:szCs w:val="22"/>
          <w:lang w:eastAsia="en-US"/>
        </w:rPr>
        <w:t xml:space="preserve"> 201/2012 Sb., o ochraně ovzduší, ve znění pozdějších předpisů</w:t>
      </w:r>
      <w:r w:rsidR="00AF2AC6">
        <w:rPr>
          <w:rFonts w:ascii="Arial" w:eastAsia="Calibri" w:hAnsi="Arial" w:cs="Arial"/>
          <w:sz w:val="22"/>
          <w:szCs w:val="22"/>
          <w:lang w:eastAsia="en-US"/>
        </w:rPr>
        <w:t xml:space="preserve"> (dále jen „zákon o ochraně ovzduší“)</w:t>
      </w:r>
      <w:r w:rsidR="0091214F">
        <w:rPr>
          <w:rFonts w:ascii="Arial" w:eastAsia="Calibri" w:hAnsi="Arial" w:cs="Arial"/>
          <w:sz w:val="22"/>
          <w:szCs w:val="22"/>
          <w:lang w:eastAsia="en-US"/>
        </w:rPr>
        <w:t xml:space="preserve">, a 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§ 10 písm. </w:t>
      </w:r>
      <w:r>
        <w:rPr>
          <w:rFonts w:ascii="Arial" w:eastAsia="Calibri" w:hAnsi="Arial" w:cs="Arial"/>
          <w:sz w:val="22"/>
          <w:szCs w:val="22"/>
          <w:lang w:eastAsia="en-US"/>
        </w:rPr>
        <w:t>a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>)</w:t>
      </w:r>
      <w:bookmarkEnd w:id="1"/>
      <w:r w:rsidR="003902FD">
        <w:rPr>
          <w:rFonts w:ascii="Arial" w:eastAsia="Calibri" w:hAnsi="Arial" w:cs="Arial"/>
          <w:sz w:val="22"/>
          <w:szCs w:val="22"/>
          <w:lang w:eastAsia="en-US"/>
        </w:rPr>
        <w:t>, c) a</w:t>
      </w:r>
      <w:r w:rsidR="0091214F">
        <w:rPr>
          <w:rFonts w:ascii="Arial" w:eastAsia="Calibri" w:hAnsi="Arial" w:cs="Arial"/>
          <w:sz w:val="22"/>
          <w:szCs w:val="22"/>
          <w:lang w:eastAsia="en-US"/>
        </w:rPr>
        <w:t xml:space="preserve"> d) 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>a § 84 odst. 2 písm. h) zákona č.</w:t>
      </w:r>
      <w:r w:rsidR="0020397B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>128/2000 Sb., o obcích (obecní zřízení), ve znění pozdějších předpisů, tuto obecně závaznou vyhlášku (dále jen „vyhláška“):</w:t>
      </w:r>
    </w:p>
    <w:p w14:paraId="0B0206C5" w14:textId="77777777" w:rsidR="003402E9" w:rsidRPr="003402E9" w:rsidRDefault="003402E9" w:rsidP="00F561EE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3402E9">
        <w:rPr>
          <w:rFonts w:ascii="Arial" w:eastAsia="PingFang SC" w:hAnsi="Arial" w:cs="Arial Unicode MS"/>
          <w:b/>
          <w:bCs/>
          <w:kern w:val="3"/>
          <w:lang w:eastAsia="zh-CN" w:bidi="hi-IN"/>
        </w:rPr>
        <w:t>Čl. 1</w:t>
      </w:r>
      <w:r w:rsidRPr="003402E9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Úvodní ustanovení</w:t>
      </w:r>
    </w:p>
    <w:p w14:paraId="4B06E94A" w14:textId="5CA664F1" w:rsidR="000B7E90" w:rsidRPr="000B7E90" w:rsidRDefault="000B7E90" w:rsidP="000B7E90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5620A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Předmětem této vyhlášky je 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stanovení podmínek pro spalování suchých rostlinných materiálů v otevřeném ohništi, při kterém nedochází k </w:t>
      </w:r>
      <w:r w:rsidR="007631FC">
        <w:rPr>
          <w:rFonts w:ascii="Arial" w:eastAsia="Arial" w:hAnsi="Arial" w:cs="Arial"/>
          <w:kern w:val="3"/>
          <w:sz w:val="22"/>
          <w:szCs w:val="22"/>
          <w:lang w:eastAsia="zh-CN" w:bidi="hi-IN"/>
        </w:rPr>
        <w:t>nakládání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s odpady ve smyslu zákona o odpadech.</w:t>
      </w:r>
      <w:r>
        <w:rPr>
          <w:rStyle w:val="Znakapoznpodarou"/>
          <w:rFonts w:ascii="Arial" w:eastAsia="Arial" w:hAnsi="Arial" w:cs="Arial"/>
          <w:kern w:val="3"/>
          <w:sz w:val="22"/>
          <w:szCs w:val="22"/>
          <w:lang w:eastAsia="zh-CN" w:bidi="hi-IN"/>
        </w:rPr>
        <w:footnoteReference w:id="1"/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Jedná se zejména o spalování dřeva v otevřených ohništích za</w:t>
      </w:r>
      <w:r w:rsidR="00421DD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účelem přípravy potravin, rozdělávání táborových ohňů </w:t>
      </w:r>
      <w:r w:rsidR="007631FC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nebo 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ohřátí při pobytu ve</w:t>
      </w:r>
      <w:r w:rsidR="00421DD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venkovním prostředí.</w:t>
      </w:r>
    </w:p>
    <w:p w14:paraId="2CC450D2" w14:textId="56FBC71F" w:rsidR="005620A5" w:rsidRPr="00CB1161" w:rsidRDefault="003402E9" w:rsidP="00CB1161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color w:val="000000" w:themeColor="text1"/>
          <w:kern w:val="3"/>
          <w:sz w:val="22"/>
          <w:szCs w:val="22"/>
          <w:lang w:eastAsia="zh-CN" w:bidi="hi-IN"/>
        </w:rPr>
      </w:pPr>
      <w:r w:rsidRP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Tato vyhláška je vydávána za účelem ochrany veřejného pořádku</w:t>
      </w:r>
      <w:r w:rsidR="00D2334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a</w:t>
      </w:r>
      <w:r w:rsidR="003902F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životního prostředí</w:t>
      </w:r>
      <w:r w:rsidR="00D2334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zejména ovzduší, </w:t>
      </w:r>
      <w:r w:rsidR="00A9592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</w:t>
      </w:r>
      <w:r w:rsidR="009E6AC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</w:t>
      </w:r>
      <w:r w:rsidR="00A9592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obci</w:t>
      </w:r>
      <w:r w:rsidR="009E6AC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A95922" w:rsidRPr="006F694D">
        <w:rPr>
          <w:rFonts w:ascii="Arial" w:eastAsia="Arial" w:hAnsi="Arial" w:cs="Arial"/>
          <w:color w:val="00B0F0"/>
          <w:kern w:val="3"/>
          <w:sz w:val="22"/>
          <w:szCs w:val="22"/>
          <w:lang w:eastAsia="zh-CN" w:bidi="hi-IN"/>
        </w:rPr>
        <w:t>(městě, městysi)</w:t>
      </w:r>
      <w:r w:rsidR="003902FD">
        <w:rPr>
          <w:rFonts w:ascii="Arial" w:eastAsia="Arial" w:hAnsi="Arial" w:cs="Arial"/>
          <w:color w:val="00B0F0"/>
          <w:kern w:val="3"/>
          <w:sz w:val="22"/>
          <w:szCs w:val="22"/>
          <w:lang w:eastAsia="zh-CN" w:bidi="hi-IN"/>
        </w:rPr>
        <w:t xml:space="preserve"> </w:t>
      </w:r>
      <w:r w:rsidR="003902FD" w:rsidRPr="003902FD">
        <w:rPr>
          <w:rFonts w:ascii="Arial" w:eastAsia="Arial" w:hAnsi="Arial" w:cs="Arial"/>
          <w:color w:val="000000" w:themeColor="text1"/>
          <w:kern w:val="3"/>
          <w:sz w:val="22"/>
          <w:szCs w:val="22"/>
          <w:lang w:eastAsia="zh-CN" w:bidi="hi-IN"/>
        </w:rPr>
        <w:t xml:space="preserve">v souvislosti </w:t>
      </w:r>
      <w:r w:rsidR="00D23341">
        <w:rPr>
          <w:rFonts w:ascii="Arial" w:eastAsia="Arial" w:hAnsi="Arial" w:cs="Arial"/>
          <w:color w:val="000000" w:themeColor="text1"/>
          <w:kern w:val="3"/>
          <w:sz w:val="22"/>
          <w:szCs w:val="22"/>
          <w:lang w:eastAsia="zh-CN" w:bidi="hi-IN"/>
        </w:rPr>
        <w:t>s možným obtěžováním kouřem a</w:t>
      </w:r>
      <w:r w:rsidR="00C6734D">
        <w:rPr>
          <w:rFonts w:ascii="Arial" w:eastAsia="Arial" w:hAnsi="Arial" w:cs="Arial"/>
          <w:color w:val="000000" w:themeColor="text1"/>
          <w:kern w:val="3"/>
          <w:sz w:val="22"/>
          <w:szCs w:val="22"/>
          <w:lang w:eastAsia="zh-CN" w:bidi="hi-IN"/>
        </w:rPr>
        <w:t xml:space="preserve"> předcházením</w:t>
      </w:r>
      <w:r w:rsidR="00D23341">
        <w:rPr>
          <w:rFonts w:ascii="Arial" w:eastAsia="Arial" w:hAnsi="Arial" w:cs="Arial"/>
          <w:color w:val="000000" w:themeColor="text1"/>
          <w:kern w:val="3"/>
          <w:sz w:val="22"/>
          <w:szCs w:val="22"/>
          <w:lang w:eastAsia="zh-CN" w:bidi="hi-IN"/>
        </w:rPr>
        <w:t xml:space="preserve"> zhoršení stavu ovzduší </w:t>
      </w:r>
      <w:r w:rsidR="00C6734D">
        <w:rPr>
          <w:rFonts w:ascii="Arial" w:eastAsia="Arial" w:hAnsi="Arial" w:cs="Arial"/>
          <w:color w:val="000000" w:themeColor="text1"/>
          <w:kern w:val="3"/>
          <w:sz w:val="22"/>
          <w:szCs w:val="22"/>
          <w:lang w:eastAsia="zh-CN" w:bidi="hi-IN"/>
        </w:rPr>
        <w:t xml:space="preserve">v důsledku </w:t>
      </w:r>
      <w:r w:rsidR="000B7E90">
        <w:rPr>
          <w:rFonts w:ascii="Arial" w:eastAsia="Arial" w:hAnsi="Arial" w:cs="Arial"/>
          <w:color w:val="000000" w:themeColor="text1"/>
          <w:kern w:val="3"/>
          <w:sz w:val="22"/>
          <w:szCs w:val="22"/>
          <w:lang w:eastAsia="zh-CN" w:bidi="hi-IN"/>
        </w:rPr>
        <w:t>činnosti uvedené v odstavci 1</w:t>
      </w:r>
      <w:r w:rsidR="00AC1B8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00270D5E" w14:textId="4320E560" w:rsidR="00AF2AC6" w:rsidRDefault="00127272" w:rsidP="00132159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Tato vyhláška se nevztahuje na </w:t>
      </w:r>
      <w:r w:rsidR="00AF2AC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vypalování porostů, které je zakázáno zákonem o požární ochraně.</w:t>
      </w:r>
      <w:r w:rsidR="00AF2AC6">
        <w:rPr>
          <w:rStyle w:val="Znakapoznpodarou"/>
          <w:rFonts w:ascii="Arial" w:eastAsia="Arial" w:hAnsi="Arial" w:cs="Arial"/>
          <w:kern w:val="3"/>
          <w:sz w:val="22"/>
          <w:szCs w:val="22"/>
          <w:lang w:eastAsia="zh-CN" w:bidi="hi-IN"/>
        </w:rPr>
        <w:footnoteReference w:id="2"/>
      </w:r>
      <w:r w:rsidR="00C83D5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Tato vyhláška se dále nevztahuje na spalování suchého rostlinného materiálu</w:t>
      </w:r>
      <w:r w:rsidR="008660F4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D21AE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v případech, kdy je jeho </w:t>
      </w:r>
      <w:r w:rsidR="00C83D5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provedení umožněno nebo uloženo zákonem nebo na základě zákona.</w:t>
      </w:r>
      <w:r w:rsidR="00D21AE9">
        <w:rPr>
          <w:rStyle w:val="Znakapoznpodarou"/>
          <w:rFonts w:ascii="Arial" w:eastAsia="Arial" w:hAnsi="Arial" w:cs="Arial"/>
          <w:kern w:val="3"/>
          <w:sz w:val="22"/>
          <w:szCs w:val="22"/>
          <w:lang w:eastAsia="zh-CN" w:bidi="hi-IN"/>
        </w:rPr>
        <w:footnoteReference w:id="3"/>
      </w:r>
    </w:p>
    <w:p w14:paraId="68287232" w14:textId="592C0784" w:rsidR="00127A05" w:rsidRDefault="00127A05" w:rsidP="00132159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lastRenderedPageBreak/>
        <w:t>Pro účely této vyhlášky se za otevřen</w:t>
      </w:r>
      <w:r w:rsidR="00421DD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é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ohništ</w:t>
      </w:r>
      <w:r w:rsidR="00421DD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ě,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8660F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kromě míst</w:t>
      </w:r>
      <w:r w:rsidR="00AC1B88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8660F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pod širým nebem, kde</w:t>
      </w:r>
      <w:r w:rsidR="00421DD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</w:t>
      </w:r>
      <w:r w:rsidR="008660F4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se rozdělává a udržuje oheň, </w:t>
      </w:r>
      <w:r w:rsidR="00421DD4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považují </w:t>
      </w:r>
      <w:r w:rsidR="008660F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rovněž zahradní krby, otevřená grilovací zařízení a</w:t>
      </w:r>
      <w:r w:rsidR="00421DD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</w:t>
      </w:r>
      <w:r w:rsidR="008660F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venkovní domácí udírny.</w:t>
      </w:r>
    </w:p>
    <w:p w14:paraId="44D2C42E" w14:textId="1CECE7CD" w:rsidR="00F561EE" w:rsidRPr="00F561EE" w:rsidRDefault="00F561EE" w:rsidP="00B71653">
      <w:pPr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bookmarkStart w:id="2" w:name="_Hlk196808935"/>
      <w:bookmarkEnd w:id="0"/>
      <w:r w:rsidRPr="00F561EE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  <w:r w:rsidRPr="00F561EE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</w:r>
      <w:r w:rsidR="008660F4">
        <w:rPr>
          <w:rFonts w:ascii="Arial" w:eastAsia="PingFang SC" w:hAnsi="Arial" w:cs="Arial Unicode MS"/>
          <w:b/>
          <w:bCs/>
          <w:kern w:val="3"/>
          <w:lang w:eastAsia="zh-CN" w:bidi="hi-IN"/>
        </w:rPr>
        <w:t>Podmínky spalování suchých rostlinných materiálů v otevřeném ohništi</w:t>
      </w:r>
    </w:p>
    <w:p w14:paraId="509B2C1F" w14:textId="77777777" w:rsidR="0080598E" w:rsidRDefault="00C25911" w:rsidP="00457DD9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ind w:left="567" w:hanging="567"/>
        <w:jc w:val="both"/>
        <w:textAlignment w:val="baseline"/>
        <w:rPr>
          <w:rFonts w:ascii="Arial" w:hAnsi="Arial" w:cs="Arial"/>
          <w:bCs/>
          <w:color w:val="ED7D31"/>
          <w:sz w:val="22"/>
          <w:szCs w:val="22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Podle zákona o ochraně ovzduší lze v otevřeném ohništi spálit jen suché rostlinné materiály, které nejsou znečištěné nebo jinak kontaminované cizorodými chemickými látkami.</w:t>
      </w:r>
      <w:r>
        <w:rPr>
          <w:rStyle w:val="Znakapoznpodarou"/>
          <w:rFonts w:ascii="Arial" w:eastAsia="Arial" w:hAnsi="Arial" w:cs="Arial"/>
          <w:kern w:val="3"/>
          <w:sz w:val="22"/>
          <w:szCs w:val="22"/>
          <w:lang w:eastAsia="zh-CN" w:bidi="hi-IN"/>
        </w:rPr>
        <w:footnoteReference w:id="4"/>
      </w:r>
      <w:r w:rsidR="00457DD9">
        <w:rPr>
          <w:rFonts w:ascii="Arial" w:hAnsi="Arial" w:cs="Arial"/>
          <w:bCs/>
          <w:color w:val="ED7D31"/>
          <w:sz w:val="22"/>
          <w:szCs w:val="22"/>
        </w:rPr>
        <w:t xml:space="preserve"> </w:t>
      </w:r>
    </w:p>
    <w:p w14:paraId="189C3206" w14:textId="7B3CABCF" w:rsidR="00C25911" w:rsidRPr="0080598E" w:rsidRDefault="00C6734D" w:rsidP="00457DD9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ind w:left="567" w:hanging="567"/>
        <w:jc w:val="both"/>
        <w:textAlignment w:val="baseline"/>
        <w:rPr>
          <w:rFonts w:ascii="Arial" w:hAnsi="Arial" w:cs="Arial"/>
          <w:bCs/>
          <w:color w:val="000000" w:themeColor="text1"/>
          <w:sz w:val="22"/>
          <w:szCs w:val="22"/>
        </w:rPr>
      </w:pPr>
      <w:r w:rsidRPr="0080598E">
        <w:rPr>
          <w:rFonts w:ascii="Arial" w:hAnsi="Arial" w:cs="Arial"/>
          <w:bCs/>
          <w:color w:val="000000" w:themeColor="text1"/>
          <w:sz w:val="22"/>
          <w:szCs w:val="22"/>
        </w:rPr>
        <w:t>Podle zákona o odpadech nelze suché rostlinné materiály spalovat za účelem jejich odstranění</w:t>
      </w:r>
      <w:r w:rsidR="0080598E" w:rsidRPr="0080598E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="007631FC">
        <w:rPr>
          <w:rFonts w:ascii="Arial" w:hAnsi="Arial" w:cs="Arial"/>
          <w:bCs/>
          <w:color w:val="000000" w:themeColor="text1"/>
          <w:sz w:val="22"/>
          <w:szCs w:val="22"/>
        </w:rPr>
        <w:t xml:space="preserve">s výjimkou </w:t>
      </w:r>
      <w:r w:rsidR="00E712BB">
        <w:rPr>
          <w:rFonts w:ascii="Arial" w:hAnsi="Arial" w:cs="Arial"/>
          <w:bCs/>
          <w:color w:val="000000" w:themeColor="text1"/>
          <w:sz w:val="22"/>
          <w:szCs w:val="22"/>
        </w:rPr>
        <w:t>zákonem</w:t>
      </w:r>
      <w:r w:rsidR="00E712BB" w:rsidRPr="0080598E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E712BB">
        <w:rPr>
          <w:rFonts w:ascii="Arial" w:hAnsi="Arial" w:cs="Arial"/>
          <w:bCs/>
          <w:color w:val="000000" w:themeColor="text1"/>
          <w:sz w:val="22"/>
          <w:szCs w:val="22"/>
        </w:rPr>
        <w:t>upravených</w:t>
      </w:r>
      <w:r w:rsidR="00E712BB" w:rsidRPr="0080598E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80598E" w:rsidRPr="0080598E">
        <w:rPr>
          <w:rFonts w:ascii="Arial" w:hAnsi="Arial" w:cs="Arial"/>
          <w:bCs/>
          <w:color w:val="000000" w:themeColor="text1"/>
          <w:sz w:val="22"/>
          <w:szCs w:val="22"/>
        </w:rPr>
        <w:t xml:space="preserve">případů. </w:t>
      </w:r>
      <w:r w:rsidR="000E5915">
        <w:rPr>
          <w:rFonts w:ascii="Arial" w:hAnsi="Arial" w:cs="Arial"/>
          <w:bCs/>
          <w:color w:val="000000" w:themeColor="text1"/>
          <w:sz w:val="22"/>
          <w:szCs w:val="22"/>
        </w:rPr>
        <w:t>S o</w:t>
      </w:r>
      <w:r w:rsidR="0080598E" w:rsidRPr="0080598E">
        <w:rPr>
          <w:rFonts w:ascii="Arial" w:hAnsi="Arial" w:cs="Arial"/>
          <w:bCs/>
          <w:color w:val="000000" w:themeColor="text1"/>
          <w:sz w:val="22"/>
          <w:szCs w:val="22"/>
        </w:rPr>
        <w:t>dpadní</w:t>
      </w:r>
      <w:r w:rsidR="000E5915">
        <w:rPr>
          <w:rFonts w:ascii="Arial" w:hAnsi="Arial" w:cs="Arial"/>
          <w:bCs/>
          <w:color w:val="000000" w:themeColor="text1"/>
          <w:sz w:val="22"/>
          <w:szCs w:val="22"/>
        </w:rPr>
        <w:t>m</w:t>
      </w:r>
      <w:r w:rsidR="0080598E" w:rsidRPr="0080598E">
        <w:rPr>
          <w:rFonts w:ascii="Arial" w:hAnsi="Arial" w:cs="Arial"/>
          <w:bCs/>
          <w:color w:val="000000" w:themeColor="text1"/>
          <w:sz w:val="22"/>
          <w:szCs w:val="22"/>
        </w:rPr>
        <w:t xml:space="preserve"> dřev</w:t>
      </w:r>
      <w:r w:rsidR="000E5915">
        <w:rPr>
          <w:rFonts w:ascii="Arial" w:hAnsi="Arial" w:cs="Arial"/>
          <w:bCs/>
          <w:color w:val="000000" w:themeColor="text1"/>
          <w:sz w:val="22"/>
          <w:szCs w:val="22"/>
        </w:rPr>
        <w:t>em</w:t>
      </w:r>
      <w:r w:rsidR="0080598E" w:rsidRPr="0080598E">
        <w:rPr>
          <w:rFonts w:ascii="Arial" w:hAnsi="Arial" w:cs="Arial"/>
          <w:bCs/>
          <w:color w:val="000000" w:themeColor="text1"/>
          <w:sz w:val="22"/>
          <w:szCs w:val="22"/>
        </w:rPr>
        <w:t xml:space="preserve"> a</w:t>
      </w:r>
      <w:r w:rsidR="00E712BB">
        <w:rPr>
          <w:rFonts w:ascii="Arial" w:hAnsi="Arial" w:cs="Arial"/>
          <w:bCs/>
          <w:color w:val="000000" w:themeColor="text1"/>
          <w:sz w:val="22"/>
          <w:szCs w:val="22"/>
        </w:rPr>
        <w:t> </w:t>
      </w:r>
      <w:r w:rsidR="0080598E" w:rsidRPr="0080598E">
        <w:rPr>
          <w:rFonts w:ascii="Arial" w:hAnsi="Arial" w:cs="Arial"/>
          <w:bCs/>
          <w:color w:val="000000" w:themeColor="text1"/>
          <w:sz w:val="22"/>
          <w:szCs w:val="22"/>
        </w:rPr>
        <w:t>biologický</w:t>
      </w:r>
      <w:r w:rsidR="000E5915">
        <w:rPr>
          <w:rFonts w:ascii="Arial" w:hAnsi="Arial" w:cs="Arial"/>
          <w:bCs/>
          <w:color w:val="000000" w:themeColor="text1"/>
          <w:sz w:val="22"/>
          <w:szCs w:val="22"/>
        </w:rPr>
        <w:t>m</w:t>
      </w:r>
      <w:r w:rsidR="0080598E" w:rsidRPr="0080598E">
        <w:rPr>
          <w:rFonts w:ascii="Arial" w:hAnsi="Arial" w:cs="Arial"/>
          <w:bCs/>
          <w:color w:val="000000" w:themeColor="text1"/>
          <w:sz w:val="22"/>
          <w:szCs w:val="22"/>
        </w:rPr>
        <w:t xml:space="preserve"> odpad</w:t>
      </w:r>
      <w:r w:rsidR="000E5915">
        <w:rPr>
          <w:rFonts w:ascii="Arial" w:hAnsi="Arial" w:cs="Arial"/>
          <w:bCs/>
          <w:color w:val="000000" w:themeColor="text1"/>
          <w:sz w:val="22"/>
          <w:szCs w:val="22"/>
        </w:rPr>
        <w:t>em</w:t>
      </w:r>
      <w:r w:rsidR="0080598E" w:rsidRPr="0080598E">
        <w:rPr>
          <w:rFonts w:ascii="Arial" w:hAnsi="Arial" w:cs="Arial"/>
          <w:bCs/>
          <w:color w:val="000000" w:themeColor="text1"/>
          <w:sz w:val="22"/>
          <w:szCs w:val="22"/>
        </w:rPr>
        <w:t>, včetně biologicky rozložitelného</w:t>
      </w:r>
      <w:r w:rsidR="0080598E">
        <w:rPr>
          <w:rFonts w:ascii="Arial" w:hAnsi="Arial" w:cs="Arial"/>
          <w:bCs/>
          <w:color w:val="000000" w:themeColor="text1"/>
          <w:sz w:val="22"/>
          <w:szCs w:val="22"/>
        </w:rPr>
        <w:t xml:space="preserve"> odpadu </w:t>
      </w:r>
      <w:r w:rsidR="007631FC">
        <w:rPr>
          <w:rFonts w:ascii="Arial" w:hAnsi="Arial" w:cs="Arial"/>
          <w:bCs/>
          <w:color w:val="000000" w:themeColor="text1"/>
          <w:sz w:val="22"/>
          <w:szCs w:val="22"/>
        </w:rPr>
        <w:t>z</w:t>
      </w:r>
      <w:r w:rsidR="0080598E">
        <w:rPr>
          <w:rFonts w:ascii="Arial" w:hAnsi="Arial" w:cs="Arial"/>
          <w:bCs/>
          <w:color w:val="000000" w:themeColor="text1"/>
          <w:sz w:val="22"/>
          <w:szCs w:val="22"/>
        </w:rPr>
        <w:t xml:space="preserve">e zahrad a veřejné zeleně, </w:t>
      </w:r>
      <w:r w:rsidR="000E5915">
        <w:rPr>
          <w:rFonts w:ascii="Arial" w:hAnsi="Arial" w:cs="Arial"/>
          <w:bCs/>
          <w:color w:val="000000" w:themeColor="text1"/>
          <w:sz w:val="22"/>
          <w:szCs w:val="22"/>
        </w:rPr>
        <w:t xml:space="preserve">je osoba povinna nakládat v souladu se zákonem o odpadech, zejména jej předat do zařízení pro nakládání s odpadem nebo na místo určené obcí </w:t>
      </w:r>
      <w:r w:rsidR="000E5915" w:rsidRPr="000E5915">
        <w:rPr>
          <w:rFonts w:ascii="Arial" w:hAnsi="Arial" w:cs="Arial"/>
          <w:bCs/>
          <w:color w:val="00B0F0"/>
          <w:sz w:val="22"/>
          <w:szCs w:val="22"/>
        </w:rPr>
        <w:t>(městem, městysem)</w:t>
      </w:r>
      <w:r w:rsidR="00E712BB">
        <w:rPr>
          <w:rFonts w:ascii="Arial" w:hAnsi="Arial" w:cs="Arial"/>
          <w:bCs/>
          <w:color w:val="00B0F0"/>
          <w:sz w:val="22"/>
          <w:szCs w:val="22"/>
        </w:rPr>
        <w:t xml:space="preserve"> </w:t>
      </w:r>
      <w:r w:rsidR="000E5915">
        <w:rPr>
          <w:rFonts w:ascii="Arial" w:hAnsi="Arial" w:cs="Arial"/>
          <w:bCs/>
          <w:color w:val="000000" w:themeColor="text1"/>
          <w:sz w:val="22"/>
          <w:szCs w:val="22"/>
        </w:rPr>
        <w:t>v rámci nastaveného obecního systému odpadového hospodářství.</w:t>
      </w:r>
      <w:r w:rsidR="000E5915">
        <w:rPr>
          <w:rStyle w:val="Znakapoznpodarou"/>
          <w:rFonts w:ascii="Arial" w:hAnsi="Arial" w:cs="Arial"/>
          <w:bCs/>
          <w:color w:val="000000" w:themeColor="text1"/>
          <w:sz w:val="22"/>
          <w:szCs w:val="22"/>
        </w:rPr>
        <w:footnoteReference w:id="5"/>
      </w:r>
    </w:p>
    <w:p w14:paraId="44DA1E3D" w14:textId="286ECB32" w:rsidR="00BF60AB" w:rsidRPr="00593688" w:rsidRDefault="00187DB3" w:rsidP="00BF60AB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ind w:left="567" w:hanging="56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593688">
        <w:rPr>
          <w:rFonts w:ascii="Arial" w:hAnsi="Arial" w:cs="Arial"/>
          <w:bCs/>
          <w:sz w:val="22"/>
          <w:szCs w:val="22"/>
        </w:rPr>
        <w:t>Podmínkami stanovenými touto vyhláškou pro spalování suchých rostlinných materiálů v</w:t>
      </w:r>
      <w:r w:rsidR="00963258" w:rsidRPr="00593688">
        <w:rPr>
          <w:rFonts w:ascii="Arial" w:hAnsi="Arial" w:cs="Arial"/>
          <w:bCs/>
          <w:sz w:val="22"/>
          <w:szCs w:val="22"/>
        </w:rPr>
        <w:t> </w:t>
      </w:r>
      <w:r w:rsidRPr="00593688">
        <w:rPr>
          <w:rFonts w:ascii="Arial" w:hAnsi="Arial" w:cs="Arial"/>
          <w:bCs/>
          <w:sz w:val="22"/>
          <w:szCs w:val="22"/>
        </w:rPr>
        <w:t>otevřen</w:t>
      </w:r>
      <w:r w:rsidR="00963258" w:rsidRPr="00593688">
        <w:rPr>
          <w:rFonts w:ascii="Arial" w:hAnsi="Arial" w:cs="Arial"/>
          <w:bCs/>
          <w:sz w:val="22"/>
          <w:szCs w:val="22"/>
        </w:rPr>
        <w:t>ém ohništi, při kterém nedochází k nakládání s odpady ve smyslu zákona o</w:t>
      </w:r>
      <w:r w:rsidR="00AC1B88">
        <w:rPr>
          <w:rFonts w:ascii="Arial" w:hAnsi="Arial" w:cs="Arial"/>
          <w:bCs/>
          <w:sz w:val="22"/>
          <w:szCs w:val="22"/>
        </w:rPr>
        <w:t> </w:t>
      </w:r>
      <w:r w:rsidR="00963258" w:rsidRPr="00593688">
        <w:rPr>
          <w:rFonts w:ascii="Arial" w:hAnsi="Arial" w:cs="Arial"/>
          <w:bCs/>
          <w:sz w:val="22"/>
          <w:szCs w:val="22"/>
        </w:rPr>
        <w:t xml:space="preserve">odpadech, </w:t>
      </w:r>
      <w:r w:rsidR="00BF60AB">
        <w:rPr>
          <w:rFonts w:ascii="Arial" w:hAnsi="Arial" w:cs="Arial"/>
          <w:bCs/>
          <w:sz w:val="22"/>
          <w:szCs w:val="22"/>
        </w:rPr>
        <w:t>j</w:t>
      </w:r>
      <w:r w:rsidR="00BF60AB" w:rsidRPr="00593688">
        <w:rPr>
          <w:rFonts w:ascii="Arial" w:hAnsi="Arial" w:cs="Arial"/>
          <w:bCs/>
          <w:sz w:val="22"/>
          <w:szCs w:val="22"/>
        </w:rPr>
        <w:t>sou:</w:t>
      </w:r>
    </w:p>
    <w:p w14:paraId="7EC6F05C" w14:textId="17CD8F00" w:rsidR="00BF60AB" w:rsidRDefault="001C5B69" w:rsidP="00BF60AB">
      <w:pPr>
        <w:numPr>
          <w:ilvl w:val="0"/>
          <w:numId w:val="3"/>
        </w:numPr>
        <w:spacing w:after="120" w:line="276" w:lineRule="auto"/>
        <w:ind w:left="993" w:hanging="379"/>
        <w:jc w:val="both"/>
        <w:rPr>
          <w:rFonts w:ascii="Arial" w:hAnsi="Arial" w:cs="Arial"/>
          <w:bCs/>
          <w:color w:val="00B0F0"/>
          <w:sz w:val="22"/>
          <w:szCs w:val="22"/>
        </w:rPr>
      </w:pPr>
      <w:r>
        <w:rPr>
          <w:rFonts w:ascii="Arial" w:hAnsi="Arial" w:cs="Arial"/>
          <w:bCs/>
          <w:color w:val="00B0F0"/>
          <w:sz w:val="22"/>
          <w:szCs w:val="22"/>
        </w:rPr>
        <w:t>s</w:t>
      </w:r>
      <w:r w:rsidR="00BF60AB">
        <w:rPr>
          <w:rFonts w:ascii="Arial" w:hAnsi="Arial" w:cs="Arial"/>
          <w:bCs/>
          <w:color w:val="00B0F0"/>
          <w:sz w:val="22"/>
          <w:szCs w:val="22"/>
        </w:rPr>
        <w:t>palování lze provádět pouze za příznivých rozptylových podmínek, zejména mimo teplotní inverzi a bezvětří; pokud je po započetí spalování zjevné, že se kouř nedokáže dobře rozptýlit a hromadí se u země, je osoba provádějící spalování povinna jej bezodkladně ukončit</w:t>
      </w:r>
      <w:r>
        <w:rPr>
          <w:rFonts w:ascii="Arial" w:hAnsi="Arial" w:cs="Arial"/>
          <w:bCs/>
          <w:color w:val="00B0F0"/>
          <w:sz w:val="22"/>
          <w:szCs w:val="22"/>
        </w:rPr>
        <w:t>,</w:t>
      </w:r>
    </w:p>
    <w:p w14:paraId="3D645E39" w14:textId="10988487" w:rsidR="004D4EC0" w:rsidRPr="004D4EC0" w:rsidRDefault="004D4EC0" w:rsidP="004D4EC0">
      <w:pPr>
        <w:spacing w:after="120" w:line="276" w:lineRule="auto"/>
        <w:jc w:val="both"/>
        <w:rPr>
          <w:rFonts w:ascii="Arial" w:hAnsi="Arial" w:cs="Arial"/>
          <w:bCs/>
          <w:i/>
          <w:iCs/>
          <w:color w:val="ED7D31"/>
          <w:sz w:val="20"/>
          <w:szCs w:val="20"/>
        </w:rPr>
      </w:pPr>
      <w:r w:rsidRPr="004D4EC0">
        <w:rPr>
          <w:rFonts w:ascii="Arial" w:hAnsi="Arial" w:cs="Arial"/>
          <w:bCs/>
          <w:i/>
          <w:iCs/>
          <w:color w:val="ED7D31"/>
          <w:sz w:val="20"/>
          <w:szCs w:val="20"/>
          <w:u w:val="single"/>
        </w:rPr>
        <w:t>Pozn</w:t>
      </w:r>
      <w:r w:rsidR="007631FC">
        <w:rPr>
          <w:rFonts w:ascii="Arial" w:hAnsi="Arial" w:cs="Arial"/>
          <w:bCs/>
          <w:i/>
          <w:iCs/>
          <w:color w:val="ED7D31"/>
          <w:sz w:val="20"/>
          <w:szCs w:val="20"/>
          <w:u w:val="single"/>
        </w:rPr>
        <w:t>ámka</w:t>
      </w:r>
      <w:r w:rsidRPr="004D4EC0">
        <w:rPr>
          <w:rFonts w:ascii="Arial" w:hAnsi="Arial" w:cs="Arial"/>
          <w:bCs/>
          <w:i/>
          <w:iCs/>
          <w:color w:val="ED7D31"/>
          <w:sz w:val="20"/>
          <w:szCs w:val="20"/>
          <w:u w:val="single"/>
        </w:rPr>
        <w:t xml:space="preserve"> pro obec</w:t>
      </w:r>
      <w:r w:rsidRPr="004D4EC0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: Stanovení této podmínky 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má zabránit obtěžování kouřem a zhoršení kvality ovzduší v případě spalování za špatných rozptylových podmínek. Vzhledem k tomu, že vyhodnocení rozptylových podmínek před započetím spalování nemusí být pro osobu jednoznačné, je </w:t>
      </w:r>
      <w:r w:rsidR="003B7A6D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tato 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podmínka doplněna povinností osoby </w:t>
      </w:r>
      <w:r w:rsidR="003B7A6D" w:rsidRPr="003B7A6D">
        <w:rPr>
          <w:rFonts w:ascii="Arial" w:hAnsi="Arial" w:cs="Arial"/>
          <w:bCs/>
          <w:i/>
          <w:iCs/>
          <w:color w:val="ED7D31"/>
          <w:sz w:val="20"/>
          <w:szCs w:val="20"/>
        </w:rPr>
        <w:t>bezodkladně ukončit spalování okamžitě poté, co se zjistí, že se kouř nedokáže dobře rozptýlit a hromadí se u země.</w:t>
      </w:r>
    </w:p>
    <w:p w14:paraId="040E53D7" w14:textId="117C0DA0" w:rsidR="00EE1580" w:rsidRDefault="001C5B69" w:rsidP="00BF60AB">
      <w:pPr>
        <w:numPr>
          <w:ilvl w:val="0"/>
          <w:numId w:val="3"/>
        </w:numPr>
        <w:spacing w:after="120" w:line="276" w:lineRule="auto"/>
        <w:ind w:left="993" w:hanging="379"/>
        <w:jc w:val="both"/>
        <w:rPr>
          <w:rFonts w:ascii="Arial" w:hAnsi="Arial" w:cs="Arial"/>
          <w:bCs/>
          <w:color w:val="00B0F0"/>
          <w:sz w:val="22"/>
          <w:szCs w:val="22"/>
        </w:rPr>
      </w:pPr>
      <w:r>
        <w:rPr>
          <w:rFonts w:ascii="Arial" w:hAnsi="Arial" w:cs="Arial"/>
          <w:bCs/>
          <w:color w:val="00B0F0"/>
          <w:sz w:val="22"/>
          <w:szCs w:val="22"/>
        </w:rPr>
        <w:t>s</w:t>
      </w:r>
      <w:r w:rsidR="00EE1580">
        <w:rPr>
          <w:rFonts w:ascii="Arial" w:hAnsi="Arial" w:cs="Arial"/>
          <w:bCs/>
          <w:color w:val="00B0F0"/>
          <w:sz w:val="22"/>
          <w:szCs w:val="22"/>
        </w:rPr>
        <w:t>palování lze provádět pouze mimo lokality s hustou zástavbou</w:t>
      </w:r>
      <w:r w:rsidR="003B7A6D">
        <w:rPr>
          <w:rFonts w:ascii="Arial" w:hAnsi="Arial" w:cs="Arial"/>
          <w:bCs/>
          <w:color w:val="00B0F0"/>
          <w:sz w:val="22"/>
          <w:szCs w:val="22"/>
        </w:rPr>
        <w:t xml:space="preserve"> </w:t>
      </w:r>
      <w:r w:rsidR="00EE1580">
        <w:rPr>
          <w:rFonts w:ascii="Arial" w:hAnsi="Arial" w:cs="Arial"/>
          <w:bCs/>
          <w:color w:val="00B0F0"/>
          <w:sz w:val="22"/>
          <w:szCs w:val="22"/>
        </w:rPr>
        <w:t>vymezen</w:t>
      </w:r>
      <w:r w:rsidR="003B7A6D">
        <w:rPr>
          <w:rFonts w:ascii="Arial" w:hAnsi="Arial" w:cs="Arial"/>
          <w:bCs/>
          <w:color w:val="00B0F0"/>
          <w:sz w:val="22"/>
          <w:szCs w:val="22"/>
        </w:rPr>
        <w:t>é</w:t>
      </w:r>
      <w:r w:rsidR="00EE1580">
        <w:rPr>
          <w:rFonts w:ascii="Arial" w:hAnsi="Arial" w:cs="Arial"/>
          <w:bCs/>
          <w:color w:val="00B0F0"/>
          <w:sz w:val="22"/>
          <w:szCs w:val="22"/>
        </w:rPr>
        <w:t xml:space="preserve"> v příloze této vyhlášky</w:t>
      </w:r>
      <w:r>
        <w:rPr>
          <w:rFonts w:ascii="Arial" w:hAnsi="Arial" w:cs="Arial"/>
          <w:bCs/>
          <w:color w:val="00B0F0"/>
          <w:sz w:val="22"/>
          <w:szCs w:val="22"/>
        </w:rPr>
        <w:t>,</w:t>
      </w:r>
    </w:p>
    <w:p w14:paraId="593587F1" w14:textId="36DAB382" w:rsidR="00EE1580" w:rsidRPr="00BC26F4" w:rsidRDefault="00EE1580" w:rsidP="000B7E90">
      <w:pPr>
        <w:spacing w:after="120" w:line="276" w:lineRule="auto"/>
        <w:jc w:val="both"/>
        <w:rPr>
          <w:rFonts w:ascii="Arial" w:hAnsi="Arial" w:cs="Arial"/>
          <w:bCs/>
          <w:i/>
          <w:iCs/>
          <w:color w:val="ED7D31"/>
          <w:sz w:val="20"/>
          <w:szCs w:val="20"/>
        </w:rPr>
      </w:pPr>
      <w:r w:rsidRPr="00B71653">
        <w:rPr>
          <w:rFonts w:ascii="Arial" w:hAnsi="Arial" w:cs="Arial"/>
          <w:bCs/>
          <w:i/>
          <w:iCs/>
          <w:color w:val="ED7D31"/>
          <w:sz w:val="20"/>
          <w:szCs w:val="20"/>
          <w:u w:val="single"/>
        </w:rPr>
        <w:t>Pozn</w:t>
      </w:r>
      <w:r w:rsidR="007631FC">
        <w:rPr>
          <w:rFonts w:ascii="Arial" w:hAnsi="Arial" w:cs="Arial"/>
          <w:bCs/>
          <w:i/>
          <w:iCs/>
          <w:color w:val="ED7D31"/>
          <w:sz w:val="20"/>
          <w:szCs w:val="20"/>
          <w:u w:val="single"/>
        </w:rPr>
        <w:t>ámka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  <w:u w:val="single"/>
        </w:rPr>
        <w:t xml:space="preserve"> pro obec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</w:rPr>
        <w:t>: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 </w:t>
      </w:r>
      <w:r w:rsidR="003B7A6D" w:rsidRPr="003B7A6D">
        <w:rPr>
          <w:rFonts w:ascii="Arial" w:hAnsi="Arial" w:cs="Arial"/>
          <w:bCs/>
          <w:i/>
          <w:iCs/>
          <w:color w:val="ED7D31"/>
          <w:sz w:val="20"/>
          <w:szCs w:val="20"/>
        </w:rPr>
        <w:t>Stanovení této podmínky přichází v úvahu primárně u městských aglomerací s</w:t>
      </w:r>
      <w:r w:rsidR="003B7A6D">
        <w:rPr>
          <w:rFonts w:ascii="Arial" w:hAnsi="Arial" w:cs="Arial"/>
          <w:bCs/>
          <w:i/>
          <w:iCs/>
          <w:color w:val="ED7D31"/>
          <w:sz w:val="20"/>
          <w:szCs w:val="20"/>
        </w:rPr>
        <w:t> </w:t>
      </w:r>
      <w:r w:rsidR="003B7A6D" w:rsidRPr="003B7A6D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vyšší hustotou zástavby (zejména se sídlištní zástavbou). Vymezení lokalit s hustou zástavbou musí být v obecně závazné vyhlášce provedeno </w:t>
      </w:r>
      <w:r w:rsidR="003B7A6D" w:rsidRPr="003B7A6D">
        <w:rPr>
          <w:rFonts w:ascii="Arial" w:hAnsi="Arial" w:cs="Arial"/>
          <w:i/>
          <w:iCs/>
          <w:color w:val="ED7D31"/>
          <w:sz w:val="20"/>
          <w:szCs w:val="20"/>
        </w:rPr>
        <w:t>jednoznačně</w:t>
      </w:r>
      <w:r w:rsidR="003B7A6D" w:rsidRPr="003B7A6D">
        <w:rPr>
          <w:rFonts w:ascii="Arial" w:hAnsi="Arial" w:cs="Arial"/>
          <w:bCs/>
          <w:i/>
          <w:iCs/>
          <w:color w:val="ED7D31"/>
          <w:sz w:val="20"/>
          <w:szCs w:val="20"/>
        </w:rPr>
        <w:t>. V případě vymezení lokalit v samostatné příloze vyhlášky lze obcím doporučit, aby tato místa byla označena provedením jednoznačného a</w:t>
      </w:r>
      <w:r w:rsidR="003B7A6D">
        <w:rPr>
          <w:rFonts w:ascii="Arial" w:hAnsi="Arial" w:cs="Arial"/>
          <w:bCs/>
          <w:i/>
          <w:iCs/>
          <w:color w:val="ED7D31"/>
          <w:sz w:val="20"/>
          <w:szCs w:val="20"/>
        </w:rPr>
        <w:t> </w:t>
      </w:r>
      <w:r w:rsidR="003B7A6D" w:rsidRPr="003B7A6D">
        <w:rPr>
          <w:rFonts w:ascii="Arial" w:hAnsi="Arial" w:cs="Arial"/>
          <w:bCs/>
          <w:i/>
          <w:iCs/>
          <w:color w:val="ED7D31"/>
          <w:sz w:val="20"/>
          <w:szCs w:val="20"/>
        </w:rPr>
        <w:t>určitého grafického zákresu do mapového podkladu.</w:t>
      </w:r>
    </w:p>
    <w:p w14:paraId="30FFF056" w14:textId="66A03FB9" w:rsidR="00BF60AB" w:rsidRDefault="001C5B69" w:rsidP="00BF60AB">
      <w:pPr>
        <w:numPr>
          <w:ilvl w:val="0"/>
          <w:numId w:val="3"/>
        </w:numPr>
        <w:spacing w:after="120" w:line="276" w:lineRule="auto"/>
        <w:ind w:left="993" w:hanging="379"/>
        <w:jc w:val="both"/>
        <w:rPr>
          <w:rFonts w:ascii="Arial" w:hAnsi="Arial" w:cs="Arial"/>
          <w:bCs/>
          <w:color w:val="00B0F0"/>
          <w:sz w:val="22"/>
          <w:szCs w:val="22"/>
        </w:rPr>
      </w:pPr>
      <w:r>
        <w:rPr>
          <w:rFonts w:ascii="Arial" w:hAnsi="Arial" w:cs="Arial"/>
          <w:bCs/>
          <w:color w:val="00B0F0"/>
          <w:sz w:val="22"/>
          <w:szCs w:val="22"/>
        </w:rPr>
        <w:t>s</w:t>
      </w:r>
      <w:r w:rsidR="00BF60AB">
        <w:rPr>
          <w:rFonts w:ascii="Arial" w:hAnsi="Arial" w:cs="Arial"/>
          <w:bCs/>
          <w:color w:val="00B0F0"/>
          <w:sz w:val="22"/>
          <w:szCs w:val="22"/>
        </w:rPr>
        <w:t>palování lze provádět pouze ve vzdálenosti nejméně 50 m od sousední obydlené stavby; v menší vzdálenosti lze spalování provádět pouze po předchozím informování obyvatel této stavby</w:t>
      </w:r>
      <w:r>
        <w:rPr>
          <w:rFonts w:ascii="Arial" w:hAnsi="Arial" w:cs="Arial"/>
          <w:bCs/>
          <w:color w:val="00B0F0"/>
          <w:sz w:val="22"/>
          <w:szCs w:val="22"/>
        </w:rPr>
        <w:t>,</w:t>
      </w:r>
    </w:p>
    <w:p w14:paraId="65B3D0E8" w14:textId="18C5B397" w:rsidR="00BF60AB" w:rsidRDefault="001C5B69" w:rsidP="00BF60AB">
      <w:pPr>
        <w:numPr>
          <w:ilvl w:val="0"/>
          <w:numId w:val="3"/>
        </w:numPr>
        <w:spacing w:after="120" w:line="276" w:lineRule="auto"/>
        <w:ind w:left="993" w:hanging="379"/>
        <w:jc w:val="both"/>
        <w:rPr>
          <w:rFonts w:ascii="Arial" w:hAnsi="Arial" w:cs="Arial"/>
          <w:bCs/>
          <w:color w:val="00B0F0"/>
          <w:sz w:val="22"/>
          <w:szCs w:val="22"/>
        </w:rPr>
      </w:pPr>
      <w:r>
        <w:rPr>
          <w:rFonts w:ascii="Arial" w:hAnsi="Arial" w:cs="Arial"/>
          <w:bCs/>
          <w:color w:val="00B0F0"/>
          <w:sz w:val="22"/>
          <w:szCs w:val="22"/>
        </w:rPr>
        <w:t>s</w:t>
      </w:r>
      <w:r w:rsidR="00BF60AB">
        <w:rPr>
          <w:rFonts w:ascii="Arial" w:hAnsi="Arial" w:cs="Arial"/>
          <w:bCs/>
          <w:color w:val="00B0F0"/>
          <w:sz w:val="22"/>
          <w:szCs w:val="22"/>
        </w:rPr>
        <w:t>palování lze provádět pouze ve vzdálenosti nejméně 25 m od sousedního pozemku nacházejícího se v zastavěném území nebo zastavitelných plochách; v menší vzdálenosti lze spalování provádět pouze po předchozím informování vlastníka nebo uživatele sousedního pozemku</w:t>
      </w:r>
      <w:r>
        <w:rPr>
          <w:rFonts w:ascii="Arial" w:hAnsi="Arial" w:cs="Arial"/>
          <w:bCs/>
          <w:color w:val="00B0F0"/>
          <w:sz w:val="22"/>
          <w:szCs w:val="22"/>
        </w:rPr>
        <w:t>,</w:t>
      </w:r>
    </w:p>
    <w:p w14:paraId="2DA80880" w14:textId="6F5E397E" w:rsidR="0020241D" w:rsidRPr="0020241D" w:rsidRDefault="001C5B69" w:rsidP="0020241D">
      <w:pPr>
        <w:numPr>
          <w:ilvl w:val="0"/>
          <w:numId w:val="3"/>
        </w:numPr>
        <w:spacing w:after="120" w:line="276" w:lineRule="auto"/>
        <w:ind w:left="993" w:hanging="379"/>
        <w:jc w:val="both"/>
        <w:rPr>
          <w:rFonts w:ascii="Arial" w:hAnsi="Arial" w:cs="Arial"/>
          <w:bCs/>
          <w:color w:val="00B0F0"/>
          <w:sz w:val="22"/>
          <w:szCs w:val="22"/>
        </w:rPr>
      </w:pPr>
      <w:r>
        <w:rPr>
          <w:rFonts w:ascii="Arial" w:hAnsi="Arial" w:cs="Arial"/>
          <w:bCs/>
          <w:color w:val="00B0F0"/>
          <w:sz w:val="22"/>
          <w:szCs w:val="22"/>
        </w:rPr>
        <w:lastRenderedPageBreak/>
        <w:t>s</w:t>
      </w:r>
      <w:r w:rsidR="0020241D">
        <w:rPr>
          <w:rFonts w:ascii="Arial" w:hAnsi="Arial" w:cs="Arial"/>
          <w:bCs/>
          <w:color w:val="00B0F0"/>
          <w:sz w:val="22"/>
          <w:szCs w:val="22"/>
        </w:rPr>
        <w:t>palování je v zastavěném území a zastavitelných plochách zakázáno o nedělích a</w:t>
      </w:r>
      <w:r w:rsidR="001A12F9">
        <w:rPr>
          <w:rFonts w:ascii="Arial" w:hAnsi="Arial" w:cs="Arial"/>
          <w:bCs/>
          <w:color w:val="00B0F0"/>
          <w:sz w:val="22"/>
          <w:szCs w:val="22"/>
        </w:rPr>
        <w:t> </w:t>
      </w:r>
      <w:r w:rsidR="0020241D">
        <w:rPr>
          <w:rFonts w:ascii="Arial" w:hAnsi="Arial" w:cs="Arial"/>
          <w:bCs/>
          <w:color w:val="00B0F0"/>
          <w:sz w:val="22"/>
          <w:szCs w:val="22"/>
        </w:rPr>
        <w:t xml:space="preserve">státních a ostatních svátcích v časech od … do …, a to s výjimkou </w:t>
      </w:r>
      <w:r w:rsidR="001A12F9" w:rsidRPr="001A12F9">
        <w:rPr>
          <w:rFonts w:ascii="Arial" w:hAnsi="Arial" w:cs="Arial"/>
          <w:bCs/>
          <w:color w:val="00B0F0"/>
          <w:sz w:val="22"/>
          <w:szCs w:val="22"/>
        </w:rPr>
        <w:t>případu, kdy byl předem získán souhlas vlastníků nebo uživatelů pozemků nacházejících se ve vzdálenosti 150 m od místa spalování</w:t>
      </w:r>
      <w:r>
        <w:rPr>
          <w:rFonts w:ascii="Arial" w:hAnsi="Arial" w:cs="Arial"/>
          <w:bCs/>
          <w:color w:val="00B0F0"/>
          <w:sz w:val="22"/>
          <w:szCs w:val="22"/>
        </w:rPr>
        <w:t>,</w:t>
      </w:r>
    </w:p>
    <w:p w14:paraId="42C10834" w14:textId="41D4FA87" w:rsidR="004D4EC0" w:rsidRDefault="004D4EC0" w:rsidP="004D4EC0">
      <w:pPr>
        <w:spacing w:after="120" w:line="276" w:lineRule="auto"/>
        <w:jc w:val="both"/>
        <w:rPr>
          <w:rFonts w:ascii="Arial" w:hAnsi="Arial" w:cs="Arial"/>
          <w:bCs/>
          <w:i/>
          <w:iCs/>
          <w:color w:val="ED7D31"/>
          <w:sz w:val="20"/>
          <w:szCs w:val="20"/>
        </w:rPr>
      </w:pPr>
      <w:r w:rsidRPr="004D4EC0">
        <w:rPr>
          <w:rFonts w:ascii="Arial" w:hAnsi="Arial" w:cs="Arial"/>
          <w:bCs/>
          <w:i/>
          <w:iCs/>
          <w:color w:val="ED7D31"/>
          <w:sz w:val="20"/>
          <w:szCs w:val="20"/>
          <w:u w:val="single"/>
        </w:rPr>
        <w:t>Pozn</w:t>
      </w:r>
      <w:r w:rsidR="007631FC">
        <w:rPr>
          <w:rFonts w:ascii="Arial" w:hAnsi="Arial" w:cs="Arial"/>
          <w:bCs/>
          <w:i/>
          <w:iCs/>
          <w:color w:val="ED7D31"/>
          <w:sz w:val="20"/>
          <w:szCs w:val="20"/>
          <w:u w:val="single"/>
        </w:rPr>
        <w:t>ámka</w:t>
      </w:r>
      <w:r w:rsidRPr="004D4EC0">
        <w:rPr>
          <w:rFonts w:ascii="Arial" w:hAnsi="Arial" w:cs="Arial"/>
          <w:bCs/>
          <w:i/>
          <w:iCs/>
          <w:color w:val="ED7D31"/>
          <w:sz w:val="20"/>
          <w:szCs w:val="20"/>
          <w:u w:val="single"/>
        </w:rPr>
        <w:t xml:space="preserve"> pro obec</w:t>
      </w:r>
      <w:r w:rsidRPr="004D4EC0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: Stanovení 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podmínek pod písmeny </w:t>
      </w:r>
      <w:r w:rsidR="0020241D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c), d) a e) míří na situace, </w:t>
      </w:r>
      <w:r w:rsidR="001A12F9" w:rsidRPr="001A12F9">
        <w:rPr>
          <w:rFonts w:ascii="Arial" w:hAnsi="Arial" w:cs="Arial"/>
          <w:bCs/>
          <w:i/>
          <w:iCs/>
          <w:color w:val="ED7D31"/>
          <w:sz w:val="20"/>
          <w:szCs w:val="20"/>
        </w:rPr>
        <w:t>kouř ze spalování může obtěžovat sousedy</w:t>
      </w:r>
      <w:r w:rsidR="0020241D">
        <w:rPr>
          <w:rFonts w:ascii="Arial" w:hAnsi="Arial" w:cs="Arial"/>
          <w:bCs/>
          <w:i/>
          <w:iCs/>
          <w:color w:val="ED7D31"/>
          <w:sz w:val="20"/>
          <w:szCs w:val="20"/>
        </w:rPr>
        <w:t>, pokud je spalování prováděno v blízkosti jejich nemovitostí. Nastavení přiměřené vzdálenosti od sousedních nemovitostí je primárně věcí obce a</w:t>
      </w:r>
      <w:r w:rsidR="001A12F9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 jejího</w:t>
      </w:r>
      <w:r w:rsidR="0020241D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 zhodnocení místních podmínek. Obec </w:t>
      </w:r>
      <w:r w:rsidR="001A12F9" w:rsidRPr="001A12F9">
        <w:rPr>
          <w:rFonts w:ascii="Arial" w:hAnsi="Arial" w:cs="Arial"/>
          <w:bCs/>
          <w:i/>
          <w:iCs/>
          <w:color w:val="ED7D31"/>
          <w:sz w:val="20"/>
          <w:szCs w:val="20"/>
        </w:rPr>
        <w:t>může také za účelem zajištění určitého „klidového režimu“ o víkendech a svátcích stanovit zákaz spalování v konkrétních časových úsecích.</w:t>
      </w:r>
    </w:p>
    <w:p w14:paraId="37F89C47" w14:textId="6D2E7CFB" w:rsidR="004D4EC0" w:rsidRPr="00DA00C1" w:rsidRDefault="0020241D" w:rsidP="004D4EC0">
      <w:pPr>
        <w:spacing w:after="120" w:line="276" w:lineRule="auto"/>
        <w:jc w:val="both"/>
        <w:rPr>
          <w:rFonts w:ascii="Arial" w:hAnsi="Arial" w:cs="Arial"/>
          <w:bCs/>
          <w:i/>
          <w:iCs/>
          <w:color w:val="ED7D31"/>
          <w:sz w:val="20"/>
          <w:szCs w:val="20"/>
        </w:rPr>
      </w:pPr>
      <w:r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Vzhledem k tomu, že cílem této regulace je zabezpečit </w:t>
      </w:r>
      <w:r w:rsidR="001A12F9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především 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>pokojné soužití obyvatel obce, je</w:t>
      </w:r>
      <w:r w:rsidR="001A12F9">
        <w:rPr>
          <w:rFonts w:ascii="Arial" w:hAnsi="Arial" w:cs="Arial"/>
          <w:bCs/>
          <w:i/>
          <w:iCs/>
          <w:color w:val="ED7D31"/>
          <w:sz w:val="20"/>
          <w:szCs w:val="20"/>
        </w:rPr>
        <w:t> 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z hlediska přiměřenosti regulace žádoucí upravit </w:t>
      </w:r>
      <w:r w:rsidR="00DA00C1">
        <w:rPr>
          <w:rFonts w:ascii="Arial" w:hAnsi="Arial" w:cs="Arial"/>
          <w:bCs/>
          <w:i/>
          <w:iCs/>
          <w:color w:val="ED7D31"/>
          <w:sz w:val="20"/>
          <w:szCs w:val="20"/>
        </w:rPr>
        <w:t>výjimky z těchto zákazů pro případy, kdy sousedé se spalováním vyjádří souhlas (tj. jeho provádění jim nevadí), nebo jsou o něm dopředu alespoň informován</w:t>
      </w:r>
      <w:r w:rsidR="001A12F9">
        <w:rPr>
          <w:rFonts w:ascii="Arial" w:hAnsi="Arial" w:cs="Arial"/>
          <w:bCs/>
          <w:i/>
          <w:iCs/>
          <w:color w:val="ED7D31"/>
          <w:sz w:val="20"/>
          <w:szCs w:val="20"/>
        </w:rPr>
        <w:t>i</w:t>
      </w:r>
      <w:r w:rsidR="00DA00C1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 (v této situaci mohou přijmout</w:t>
      </w:r>
      <w:r w:rsidR="001A12F9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 </w:t>
      </w:r>
      <w:r w:rsidR="001A12F9" w:rsidRPr="001A12F9">
        <w:rPr>
          <w:rFonts w:ascii="Arial" w:hAnsi="Arial" w:cs="Arial"/>
          <w:bCs/>
          <w:i/>
          <w:iCs/>
          <w:color w:val="ED7D31"/>
          <w:sz w:val="20"/>
          <w:szCs w:val="20"/>
        </w:rPr>
        <w:t>k tomu, aby nebyli výrazněji obtěžováni kouřem – např. zavřít okna domu</w:t>
      </w:r>
      <w:r w:rsidR="001A12F9">
        <w:rPr>
          <w:rFonts w:ascii="Arial" w:hAnsi="Arial" w:cs="Arial"/>
          <w:bCs/>
          <w:i/>
          <w:iCs/>
          <w:color w:val="ED7D31"/>
          <w:sz w:val="20"/>
          <w:szCs w:val="20"/>
        </w:rPr>
        <w:t>, svěsit pověšené prádlo, omezit venkovní činnosti nebo pobyt</w:t>
      </w:r>
      <w:r w:rsidR="00DA00C1">
        <w:rPr>
          <w:rFonts w:ascii="Arial" w:hAnsi="Arial" w:cs="Arial"/>
          <w:bCs/>
          <w:i/>
          <w:iCs/>
          <w:color w:val="ED7D31"/>
          <w:sz w:val="20"/>
          <w:szCs w:val="20"/>
        </w:rPr>
        <w:t>).</w:t>
      </w:r>
    </w:p>
    <w:p w14:paraId="3E6240ED" w14:textId="379ED931" w:rsidR="00BF60AB" w:rsidRDefault="001C5B69" w:rsidP="00BF60AB">
      <w:pPr>
        <w:numPr>
          <w:ilvl w:val="0"/>
          <w:numId w:val="3"/>
        </w:numPr>
        <w:spacing w:after="120" w:line="276" w:lineRule="auto"/>
        <w:ind w:left="993" w:hanging="379"/>
        <w:jc w:val="both"/>
        <w:rPr>
          <w:rFonts w:ascii="Arial" w:hAnsi="Arial" w:cs="Arial"/>
          <w:bCs/>
          <w:color w:val="00B0F0"/>
          <w:sz w:val="22"/>
          <w:szCs w:val="22"/>
        </w:rPr>
      </w:pPr>
      <w:r>
        <w:rPr>
          <w:rFonts w:ascii="Arial" w:hAnsi="Arial" w:cs="Arial"/>
          <w:bCs/>
          <w:color w:val="00B0F0"/>
          <w:sz w:val="22"/>
          <w:szCs w:val="22"/>
        </w:rPr>
        <w:t>s</w:t>
      </w:r>
      <w:r w:rsidR="00BF60AB">
        <w:rPr>
          <w:rFonts w:ascii="Arial" w:hAnsi="Arial" w:cs="Arial"/>
          <w:bCs/>
          <w:color w:val="00B0F0"/>
          <w:sz w:val="22"/>
          <w:szCs w:val="22"/>
        </w:rPr>
        <w:t xml:space="preserve">palování je zakázáno provádět v zastavěném území a zastavitelných plochách v období topné sezóny v obci, které začíná </w:t>
      </w:r>
      <w:r w:rsidR="001A12F9">
        <w:rPr>
          <w:rFonts w:ascii="Arial" w:hAnsi="Arial" w:cs="Arial"/>
          <w:bCs/>
          <w:color w:val="00B0F0"/>
          <w:sz w:val="22"/>
          <w:szCs w:val="22"/>
        </w:rPr>
        <w:t>dne</w:t>
      </w:r>
      <w:r w:rsidR="00BF60AB">
        <w:rPr>
          <w:rFonts w:ascii="Arial" w:hAnsi="Arial" w:cs="Arial"/>
          <w:bCs/>
          <w:color w:val="00B0F0"/>
          <w:sz w:val="22"/>
          <w:szCs w:val="22"/>
        </w:rPr>
        <w:t xml:space="preserve"> … (</w:t>
      </w:r>
      <w:r w:rsidR="00BF60AB" w:rsidRPr="00684597">
        <w:rPr>
          <w:rFonts w:ascii="Arial" w:hAnsi="Arial" w:cs="Arial"/>
          <w:bCs/>
          <w:i/>
          <w:iCs/>
          <w:color w:val="00B0F0"/>
          <w:sz w:val="22"/>
          <w:szCs w:val="22"/>
        </w:rPr>
        <w:t>např. 15. října</w:t>
      </w:r>
      <w:r w:rsidR="00BF60AB" w:rsidRPr="00684597">
        <w:rPr>
          <w:rFonts w:ascii="Arial" w:hAnsi="Arial" w:cs="Arial"/>
          <w:bCs/>
          <w:color w:val="00B0F0"/>
          <w:sz w:val="22"/>
          <w:szCs w:val="22"/>
        </w:rPr>
        <w:t xml:space="preserve">) </w:t>
      </w:r>
      <w:r w:rsidR="00BF60AB">
        <w:rPr>
          <w:rFonts w:ascii="Arial" w:hAnsi="Arial" w:cs="Arial"/>
          <w:bCs/>
          <w:color w:val="00B0F0"/>
          <w:sz w:val="22"/>
          <w:szCs w:val="22"/>
        </w:rPr>
        <w:t xml:space="preserve">a končí </w:t>
      </w:r>
      <w:r w:rsidR="001A12F9">
        <w:rPr>
          <w:rFonts w:ascii="Arial" w:hAnsi="Arial" w:cs="Arial"/>
          <w:bCs/>
          <w:color w:val="00B0F0"/>
          <w:sz w:val="22"/>
          <w:szCs w:val="22"/>
        </w:rPr>
        <w:t xml:space="preserve">dne </w:t>
      </w:r>
      <w:r w:rsidR="00BF60AB">
        <w:rPr>
          <w:rFonts w:ascii="Arial" w:hAnsi="Arial" w:cs="Arial"/>
          <w:bCs/>
          <w:color w:val="00B0F0"/>
          <w:sz w:val="22"/>
          <w:szCs w:val="22"/>
        </w:rPr>
        <w:t>… (</w:t>
      </w:r>
      <w:r w:rsidR="00BF60AB" w:rsidRPr="00684597">
        <w:rPr>
          <w:rFonts w:ascii="Arial" w:hAnsi="Arial" w:cs="Arial"/>
          <w:bCs/>
          <w:i/>
          <w:iCs/>
          <w:color w:val="00B0F0"/>
          <w:sz w:val="22"/>
          <w:szCs w:val="22"/>
        </w:rPr>
        <w:t>např.</w:t>
      </w:r>
      <w:r w:rsidR="00BC26F4">
        <w:rPr>
          <w:rFonts w:ascii="Arial" w:hAnsi="Arial" w:cs="Arial"/>
          <w:bCs/>
          <w:i/>
          <w:iCs/>
          <w:color w:val="00B0F0"/>
          <w:sz w:val="22"/>
          <w:szCs w:val="22"/>
        </w:rPr>
        <w:t> </w:t>
      </w:r>
      <w:r w:rsidR="00BF60AB" w:rsidRPr="00684597">
        <w:rPr>
          <w:rFonts w:ascii="Arial" w:hAnsi="Arial" w:cs="Arial"/>
          <w:bCs/>
          <w:i/>
          <w:iCs/>
          <w:color w:val="00B0F0"/>
          <w:sz w:val="22"/>
          <w:szCs w:val="22"/>
        </w:rPr>
        <w:t>15. dubna</w:t>
      </w:r>
      <w:r w:rsidR="00BF60AB">
        <w:rPr>
          <w:rFonts w:ascii="Arial" w:hAnsi="Arial" w:cs="Arial"/>
          <w:bCs/>
          <w:color w:val="00B0F0"/>
          <w:sz w:val="22"/>
          <w:szCs w:val="22"/>
        </w:rPr>
        <w:t>), s výjimkou případů, kdy je tato činnost nezbytná pro tepelné zpracování produktů z domácí porážky zvířete</w:t>
      </w:r>
      <w:r w:rsidR="00DA00C1">
        <w:rPr>
          <w:rFonts w:ascii="Arial" w:hAnsi="Arial" w:cs="Arial"/>
          <w:bCs/>
          <w:color w:val="00B0F0"/>
          <w:sz w:val="22"/>
          <w:szCs w:val="22"/>
        </w:rPr>
        <w:t>.</w:t>
      </w:r>
    </w:p>
    <w:p w14:paraId="3F57C45A" w14:textId="7D2F26C3" w:rsidR="00DA00C1" w:rsidRDefault="00DA00C1" w:rsidP="00DA00C1">
      <w:pPr>
        <w:spacing w:after="120" w:line="276" w:lineRule="auto"/>
        <w:jc w:val="both"/>
        <w:rPr>
          <w:rFonts w:ascii="Arial" w:hAnsi="Arial" w:cs="Arial"/>
          <w:bCs/>
          <w:i/>
          <w:iCs/>
          <w:color w:val="ED7D31"/>
          <w:sz w:val="20"/>
          <w:szCs w:val="20"/>
        </w:rPr>
      </w:pPr>
      <w:r w:rsidRPr="00B71653">
        <w:rPr>
          <w:rFonts w:ascii="Arial" w:hAnsi="Arial" w:cs="Arial"/>
          <w:bCs/>
          <w:i/>
          <w:iCs/>
          <w:color w:val="ED7D31"/>
          <w:sz w:val="20"/>
          <w:szCs w:val="20"/>
          <w:u w:val="single"/>
        </w:rPr>
        <w:t>Pozn</w:t>
      </w:r>
      <w:r w:rsidR="007631FC">
        <w:rPr>
          <w:rFonts w:ascii="Arial" w:hAnsi="Arial" w:cs="Arial"/>
          <w:bCs/>
          <w:i/>
          <w:iCs/>
          <w:color w:val="ED7D31"/>
          <w:sz w:val="20"/>
          <w:szCs w:val="20"/>
          <w:u w:val="single"/>
        </w:rPr>
        <w:t>ámka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  <w:u w:val="single"/>
        </w:rPr>
        <w:t xml:space="preserve"> pro obec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</w:rPr>
        <w:t>: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 Stanovení této podmínky reflektuje možnost, že zejména v období topné sezóny v</w:t>
      </w:r>
      <w:r w:rsidR="001A12F9">
        <w:rPr>
          <w:rFonts w:ascii="Arial" w:hAnsi="Arial" w:cs="Arial"/>
          <w:bCs/>
          <w:i/>
          <w:iCs/>
          <w:color w:val="ED7D31"/>
          <w:sz w:val="20"/>
          <w:szCs w:val="20"/>
        </w:rPr>
        <w:t> 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>chladnější</w:t>
      </w:r>
      <w:r w:rsidR="001A12F9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ch měsících 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může být na území obce zhoršené ovzduší </w:t>
      </w:r>
      <w:r w:rsidR="008C122C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zejména 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z důvodu klimatických podmínek a spalování paliv v lokálních topeništích. Spalování suchého rostlinného materiálu v otevřených ohništích by tak mohlo stav ovzduší </w:t>
      </w:r>
      <w:r w:rsidR="008C122C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dále 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zhoršovat. Obec v každém případě musí </w:t>
      </w:r>
      <w:r w:rsidR="008200ED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podle svých místních podmínek 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jednoznačně vymezit </w:t>
      </w:r>
      <w:r w:rsidR="008200ED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okamžik 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>začátk</w:t>
      </w:r>
      <w:r w:rsidR="008200ED">
        <w:rPr>
          <w:rFonts w:ascii="Arial" w:hAnsi="Arial" w:cs="Arial"/>
          <w:bCs/>
          <w:i/>
          <w:iCs/>
          <w:color w:val="ED7D31"/>
          <w:sz w:val="20"/>
          <w:szCs w:val="20"/>
        </w:rPr>
        <w:t>u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 a konc</w:t>
      </w:r>
      <w:r w:rsidR="008200ED">
        <w:rPr>
          <w:rFonts w:ascii="Arial" w:hAnsi="Arial" w:cs="Arial"/>
          <w:bCs/>
          <w:i/>
          <w:iCs/>
          <w:color w:val="ED7D31"/>
          <w:sz w:val="20"/>
          <w:szCs w:val="20"/>
        </w:rPr>
        <w:t>e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 topné sezóny</w:t>
      </w:r>
      <w:r w:rsidR="008200ED">
        <w:rPr>
          <w:rFonts w:ascii="Arial" w:hAnsi="Arial" w:cs="Arial"/>
          <w:bCs/>
          <w:i/>
          <w:iCs/>
          <w:color w:val="ED7D31"/>
          <w:sz w:val="20"/>
          <w:szCs w:val="20"/>
        </w:rPr>
        <w:t>.</w:t>
      </w:r>
    </w:p>
    <w:p w14:paraId="29030236" w14:textId="0D27DFE1" w:rsidR="00DA00C1" w:rsidRDefault="00DA00C1" w:rsidP="00DA00C1">
      <w:pPr>
        <w:spacing w:after="120" w:line="276" w:lineRule="auto"/>
        <w:jc w:val="both"/>
        <w:rPr>
          <w:rFonts w:ascii="Arial" w:hAnsi="Arial" w:cs="Arial"/>
          <w:bCs/>
          <w:color w:val="00B0F0"/>
          <w:sz w:val="22"/>
          <w:szCs w:val="22"/>
        </w:rPr>
      </w:pPr>
      <w:r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Vzhledem k tomu, že </w:t>
      </w:r>
      <w:r w:rsidR="008200ED">
        <w:rPr>
          <w:rFonts w:ascii="Arial" w:hAnsi="Arial" w:cs="Arial"/>
          <w:bCs/>
          <w:i/>
          <w:iCs/>
          <w:color w:val="ED7D31"/>
          <w:sz w:val="20"/>
          <w:szCs w:val="20"/>
        </w:rPr>
        <w:t>období pozdního podzimu, zimy a časného jara bývá obdobím spojeným s domácími porážkami jatečních prasat (zabijačkami), je vhodné tuto skutečnost v rámci regulace reflektovat</w:t>
      </w:r>
      <w:r w:rsidR="008C122C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 </w:t>
      </w:r>
      <w:r w:rsidR="008200ED">
        <w:rPr>
          <w:rFonts w:ascii="Arial" w:hAnsi="Arial" w:cs="Arial"/>
          <w:bCs/>
          <w:i/>
          <w:iCs/>
          <w:color w:val="ED7D31"/>
          <w:sz w:val="20"/>
          <w:szCs w:val="20"/>
        </w:rPr>
        <w:t>a spalování suchých rostlinných materiál</w:t>
      </w:r>
      <w:r w:rsidR="008C122C">
        <w:rPr>
          <w:rFonts w:ascii="Arial" w:hAnsi="Arial" w:cs="Arial"/>
          <w:bCs/>
          <w:i/>
          <w:iCs/>
          <w:color w:val="ED7D31"/>
          <w:sz w:val="20"/>
          <w:szCs w:val="20"/>
        </w:rPr>
        <w:t>ů</w:t>
      </w:r>
      <w:r w:rsidR="008200ED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 v omezené míře umožnit právě za účelem okamžitého tepelného zpracování produktů z domácí porážky (</w:t>
      </w:r>
      <w:r w:rsidR="008C122C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např. </w:t>
      </w:r>
      <w:r w:rsidR="008200ED">
        <w:rPr>
          <w:rFonts w:ascii="Arial" w:hAnsi="Arial" w:cs="Arial"/>
          <w:bCs/>
          <w:i/>
          <w:iCs/>
          <w:color w:val="ED7D31"/>
          <w:sz w:val="20"/>
          <w:szCs w:val="20"/>
        </w:rPr>
        <w:t>vaření, uzení).</w:t>
      </w:r>
    </w:p>
    <w:p w14:paraId="276C18F0" w14:textId="047A1D82" w:rsidR="002066EB" w:rsidRDefault="00BF60AB" w:rsidP="002066EB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ind w:left="567" w:hanging="56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Podmínkami stanovenými touto vyhláškou nejsou dotčena o</w:t>
      </w:r>
      <w:r w:rsidR="002066EB">
        <w:rPr>
          <w:rFonts w:ascii="Arial" w:hAnsi="Arial" w:cs="Arial"/>
          <w:bCs/>
          <w:sz w:val="22"/>
          <w:szCs w:val="22"/>
        </w:rPr>
        <w:t>mezení a zákazy spalování suchých rostlinných materiálů v otevřených ohništích, jež jsou stanoveny jinými právním</w:t>
      </w:r>
      <w:r w:rsidR="008C122C">
        <w:rPr>
          <w:rFonts w:ascii="Arial" w:hAnsi="Arial" w:cs="Arial"/>
          <w:bCs/>
          <w:sz w:val="22"/>
          <w:szCs w:val="22"/>
        </w:rPr>
        <w:t>i</w:t>
      </w:r>
      <w:r w:rsidR="002066EB">
        <w:rPr>
          <w:rFonts w:ascii="Arial" w:hAnsi="Arial" w:cs="Arial"/>
          <w:bCs/>
          <w:sz w:val="22"/>
          <w:szCs w:val="22"/>
        </w:rPr>
        <w:t xml:space="preserve"> předpisy.</w:t>
      </w:r>
      <w:r w:rsidR="002066EB">
        <w:rPr>
          <w:rStyle w:val="Znakapoznpodarou"/>
          <w:rFonts w:ascii="Arial" w:hAnsi="Arial" w:cs="Arial"/>
          <w:bCs/>
          <w:sz w:val="22"/>
          <w:szCs w:val="22"/>
        </w:rPr>
        <w:footnoteReference w:id="6"/>
      </w:r>
    </w:p>
    <w:p w14:paraId="7F339CBD" w14:textId="3B3801BA" w:rsidR="002F2BDF" w:rsidRDefault="008200ED" w:rsidP="008200ED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hAnsi="Arial" w:cs="Arial"/>
          <w:bCs/>
          <w:i/>
          <w:iCs/>
          <w:color w:val="ED7D31"/>
          <w:sz w:val="20"/>
          <w:szCs w:val="20"/>
        </w:rPr>
      </w:pPr>
      <w:r w:rsidRPr="008200ED">
        <w:rPr>
          <w:rFonts w:ascii="Arial" w:hAnsi="Arial" w:cs="Arial"/>
          <w:bCs/>
          <w:i/>
          <w:iCs/>
          <w:color w:val="ED7D31"/>
          <w:sz w:val="20"/>
          <w:szCs w:val="20"/>
          <w:u w:val="single"/>
        </w:rPr>
        <w:t>Pozn</w:t>
      </w:r>
      <w:r w:rsidR="007631FC">
        <w:rPr>
          <w:rFonts w:ascii="Arial" w:hAnsi="Arial" w:cs="Arial"/>
          <w:bCs/>
          <w:i/>
          <w:iCs/>
          <w:color w:val="ED7D31"/>
          <w:sz w:val="20"/>
          <w:szCs w:val="20"/>
          <w:u w:val="single"/>
        </w:rPr>
        <w:t>ámka</w:t>
      </w:r>
      <w:r w:rsidRPr="008200ED">
        <w:rPr>
          <w:rFonts w:ascii="Arial" w:hAnsi="Arial" w:cs="Arial"/>
          <w:bCs/>
          <w:i/>
          <w:iCs/>
          <w:color w:val="ED7D31"/>
          <w:sz w:val="20"/>
          <w:szCs w:val="20"/>
          <w:u w:val="single"/>
        </w:rPr>
        <w:t xml:space="preserve"> pro obec</w:t>
      </w:r>
      <w:r w:rsidRPr="008200ED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: </w:t>
      </w:r>
      <w:r w:rsidR="002F2BDF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Podmínky uvedené v tomto článku představují </w:t>
      </w:r>
      <w:r w:rsidRPr="008200ED">
        <w:rPr>
          <w:rFonts w:ascii="Arial" w:hAnsi="Arial" w:cs="Arial"/>
          <w:bCs/>
          <w:i/>
          <w:iCs/>
          <w:color w:val="ED7D31"/>
          <w:sz w:val="20"/>
          <w:szCs w:val="20"/>
        </w:rPr>
        <w:t>pouhé příklady možných podmínek spalování suchých rostlinných materiálů v otevřených ohništích, při kterém nedochází k nakládání s odpad</w:t>
      </w:r>
      <w:r w:rsidR="002F2BDF">
        <w:rPr>
          <w:rFonts w:ascii="Arial" w:hAnsi="Arial" w:cs="Arial"/>
          <w:bCs/>
          <w:i/>
          <w:iCs/>
          <w:color w:val="ED7D31"/>
          <w:sz w:val="20"/>
          <w:szCs w:val="20"/>
        </w:rPr>
        <w:t>y</w:t>
      </w:r>
      <w:r w:rsidRPr="008200ED">
        <w:rPr>
          <w:rFonts w:ascii="Arial" w:hAnsi="Arial" w:cs="Arial"/>
          <w:bCs/>
          <w:i/>
          <w:iCs/>
          <w:color w:val="ED7D31"/>
          <w:sz w:val="20"/>
          <w:szCs w:val="20"/>
        </w:rPr>
        <w:t>. Obec by při stanovení podmínek</w:t>
      </w:r>
      <w:r w:rsidR="002F2BDF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 spalování</w:t>
      </w:r>
      <w:r w:rsidRPr="008200ED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 měla vycházet především ze znalosti místní situace a potřeb</w:t>
      </w:r>
      <w:r w:rsidR="002F2BDF">
        <w:rPr>
          <w:rFonts w:ascii="Arial" w:hAnsi="Arial" w:cs="Arial"/>
          <w:bCs/>
          <w:i/>
          <w:iCs/>
          <w:color w:val="ED7D31"/>
          <w:sz w:val="20"/>
          <w:szCs w:val="20"/>
        </w:rPr>
        <w:t>. M</w:t>
      </w:r>
      <w:r w:rsidRPr="008200ED">
        <w:rPr>
          <w:rFonts w:ascii="Arial" w:hAnsi="Arial" w:cs="Arial"/>
          <w:bCs/>
          <w:i/>
          <w:iCs/>
          <w:color w:val="ED7D31"/>
          <w:sz w:val="20"/>
          <w:szCs w:val="20"/>
        </w:rPr>
        <w:t>ůže</w:t>
      </w:r>
      <w:r w:rsidR="002F2BDF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 přitom</w:t>
      </w:r>
      <w:r w:rsidRPr="008200ED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 zohledňovat zejména klimatické podmínky, úroveň znečištění ovzduší, vegetační období</w:t>
      </w:r>
      <w:r w:rsidR="008C122C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, </w:t>
      </w:r>
      <w:r w:rsidRPr="008200ED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hustotu zástavby </w:t>
      </w:r>
      <w:r w:rsidR="008C122C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nebo </w:t>
      </w:r>
      <w:r w:rsidRPr="008200ED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vliv spalování na pohodu bydlení. </w:t>
      </w:r>
    </w:p>
    <w:p w14:paraId="03FE50DE" w14:textId="4BAD1AB7" w:rsidR="008200ED" w:rsidRPr="008200ED" w:rsidRDefault="008200ED" w:rsidP="008200ED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hAnsi="Arial" w:cs="Arial"/>
          <w:bCs/>
          <w:i/>
          <w:iCs/>
          <w:color w:val="ED7D31"/>
          <w:sz w:val="20"/>
          <w:szCs w:val="20"/>
        </w:rPr>
      </w:pPr>
      <w:r w:rsidRPr="008200ED">
        <w:rPr>
          <w:rFonts w:ascii="Arial" w:hAnsi="Arial" w:cs="Arial"/>
          <w:bCs/>
          <w:i/>
          <w:iCs/>
          <w:color w:val="ED7D31"/>
          <w:sz w:val="20"/>
          <w:szCs w:val="20"/>
        </w:rPr>
        <w:t>Regulaci by obec měla stanovovat v každém případě rozumně a přiměřeně</w:t>
      </w:r>
      <w:r w:rsidR="002F2BDF">
        <w:rPr>
          <w:rFonts w:ascii="Arial" w:hAnsi="Arial" w:cs="Arial"/>
          <w:bCs/>
          <w:i/>
          <w:iCs/>
          <w:color w:val="ED7D31"/>
          <w:sz w:val="20"/>
          <w:szCs w:val="20"/>
        </w:rPr>
        <w:t>. Při jejím stanovování by obec n</w:t>
      </w:r>
      <w:r w:rsidRPr="008200ED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eměla opomíjet </w:t>
      </w:r>
      <w:r w:rsidR="002F2BDF">
        <w:rPr>
          <w:rFonts w:ascii="Arial" w:hAnsi="Arial" w:cs="Arial"/>
          <w:bCs/>
          <w:i/>
          <w:iCs/>
          <w:color w:val="ED7D31"/>
          <w:sz w:val="20"/>
          <w:szCs w:val="20"/>
        </w:rPr>
        <w:t>ani</w:t>
      </w:r>
      <w:r w:rsidRPr="008200ED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 legitimní zájmy osob na provádění spalování. </w:t>
      </w:r>
    </w:p>
    <w:p w14:paraId="4E71111D" w14:textId="4300EC4A" w:rsidR="008200ED" w:rsidRPr="008200ED" w:rsidRDefault="008200ED" w:rsidP="008200ED">
      <w:pPr>
        <w:spacing w:after="120" w:line="276" w:lineRule="auto"/>
        <w:jc w:val="both"/>
        <w:rPr>
          <w:rFonts w:ascii="Arial" w:hAnsi="Arial" w:cs="Arial"/>
          <w:bCs/>
          <w:i/>
          <w:iCs/>
          <w:color w:val="ED7D31"/>
          <w:sz w:val="20"/>
          <w:szCs w:val="20"/>
        </w:rPr>
      </w:pPr>
      <w:r w:rsidRPr="008200ED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Podmínky spalování je vhodné stanovovat zejména s územním, případně též časovým omezením působnosti (tedy nikoliv pro celé území obce </w:t>
      </w:r>
      <w:r w:rsidR="008C122C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ani </w:t>
      </w:r>
      <w:r w:rsidRPr="008200ED">
        <w:rPr>
          <w:rFonts w:ascii="Arial" w:hAnsi="Arial" w:cs="Arial"/>
          <w:bCs/>
          <w:i/>
          <w:iCs/>
          <w:color w:val="ED7D31"/>
          <w:sz w:val="20"/>
          <w:szCs w:val="20"/>
        </w:rPr>
        <w:t>pro celý rok). Spalování totiž bude mít zpravidla odlišné účinky uvnitř a vně sí</w:t>
      </w:r>
      <w:r w:rsidR="008C122C">
        <w:rPr>
          <w:rFonts w:ascii="Arial" w:hAnsi="Arial" w:cs="Arial"/>
          <w:bCs/>
          <w:i/>
          <w:iCs/>
          <w:color w:val="ED7D31"/>
          <w:sz w:val="20"/>
          <w:szCs w:val="20"/>
        </w:rPr>
        <w:t>del</w:t>
      </w:r>
      <w:r w:rsidRPr="008200ED">
        <w:rPr>
          <w:rFonts w:ascii="Arial" w:hAnsi="Arial" w:cs="Arial"/>
          <w:bCs/>
          <w:i/>
          <w:iCs/>
          <w:color w:val="ED7D31"/>
          <w:sz w:val="20"/>
          <w:szCs w:val="20"/>
        </w:rPr>
        <w:t>ní části obce (zastavěného území a zastavitelných ploch) a v různých obdobích</w:t>
      </w:r>
      <w:r w:rsidR="0007154D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 roku</w:t>
      </w:r>
      <w:r w:rsidRPr="008200ED">
        <w:rPr>
          <w:rFonts w:ascii="Arial" w:hAnsi="Arial" w:cs="Arial"/>
          <w:bCs/>
          <w:i/>
          <w:iCs/>
          <w:color w:val="ED7D31"/>
          <w:sz w:val="20"/>
          <w:szCs w:val="20"/>
        </w:rPr>
        <w:t>.</w:t>
      </w:r>
    </w:p>
    <w:p w14:paraId="62AA75C7" w14:textId="7883FB5C" w:rsidR="008200ED" w:rsidRPr="008200ED" w:rsidRDefault="008200ED" w:rsidP="008200ED">
      <w:pPr>
        <w:spacing w:after="120" w:line="276" w:lineRule="auto"/>
        <w:jc w:val="both"/>
        <w:rPr>
          <w:rFonts w:ascii="Arial" w:hAnsi="Arial" w:cs="Arial"/>
          <w:bCs/>
          <w:i/>
          <w:iCs/>
          <w:color w:val="ED7D31"/>
          <w:sz w:val="20"/>
          <w:szCs w:val="20"/>
        </w:rPr>
      </w:pPr>
      <w:r w:rsidRPr="008200ED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V obecně závazné vyhlášce nelze stanovovat podmínky spalování, které souvisejí </w:t>
      </w:r>
      <w:r w:rsidR="002F2BDF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pouze </w:t>
      </w:r>
      <w:r w:rsidRPr="008200ED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s požární ochranou, </w:t>
      </w:r>
      <w:r w:rsidR="002F2BDF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především pak </w:t>
      </w:r>
      <w:r w:rsidRPr="008200ED">
        <w:rPr>
          <w:rFonts w:ascii="Arial" w:hAnsi="Arial" w:cs="Arial"/>
          <w:bCs/>
          <w:i/>
          <w:iCs/>
          <w:color w:val="ED7D31"/>
          <w:sz w:val="20"/>
          <w:szCs w:val="20"/>
        </w:rPr>
        <w:t>podmínky spalování v době zvýšeného nebezpečí požáru</w:t>
      </w:r>
      <w:r w:rsidR="002F2BDF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 (např. sucha)</w:t>
      </w:r>
      <w:r w:rsidRPr="008200ED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, neboť tato úprava je </w:t>
      </w:r>
      <w:r w:rsidR="0007154D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svěřena </w:t>
      </w:r>
      <w:r w:rsidRPr="008200ED">
        <w:rPr>
          <w:rFonts w:ascii="Arial" w:hAnsi="Arial" w:cs="Arial"/>
          <w:bCs/>
          <w:i/>
          <w:iCs/>
          <w:color w:val="ED7D31"/>
          <w:sz w:val="20"/>
          <w:szCs w:val="20"/>
        </w:rPr>
        <w:t>nařízení kraje vydávané</w:t>
      </w:r>
      <w:r w:rsidR="0007154D">
        <w:rPr>
          <w:rFonts w:ascii="Arial" w:hAnsi="Arial" w:cs="Arial"/>
          <w:bCs/>
          <w:i/>
          <w:iCs/>
          <w:color w:val="ED7D31"/>
          <w:sz w:val="20"/>
          <w:szCs w:val="20"/>
        </w:rPr>
        <w:t>mu</w:t>
      </w:r>
      <w:r w:rsidRPr="008200ED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 podle § 27 odst. 2 písm. b) bodu 3 zákona </w:t>
      </w:r>
      <w:r w:rsidRPr="008200ED">
        <w:rPr>
          <w:rFonts w:ascii="Arial" w:hAnsi="Arial" w:cs="Arial"/>
          <w:bCs/>
          <w:i/>
          <w:iCs/>
          <w:color w:val="ED7D31"/>
          <w:sz w:val="20"/>
          <w:szCs w:val="20"/>
        </w:rPr>
        <w:lastRenderedPageBreak/>
        <w:t>č. 133/1985 Sb., o požární ochraně, ve znění pozdějších předpisů, a nespadá tak do samostatné působnosti obcí.</w:t>
      </w:r>
    </w:p>
    <w:p w14:paraId="7B27EC98" w14:textId="016F3E34" w:rsidR="008200ED" w:rsidRPr="002F2BDF" w:rsidRDefault="008200ED" w:rsidP="002F2BDF">
      <w:pPr>
        <w:spacing w:after="120" w:line="276" w:lineRule="auto"/>
        <w:jc w:val="both"/>
        <w:rPr>
          <w:rFonts w:ascii="Arial" w:hAnsi="Arial" w:cs="Arial"/>
          <w:bCs/>
          <w:i/>
          <w:iCs/>
          <w:color w:val="ED7D31"/>
          <w:sz w:val="20"/>
          <w:szCs w:val="20"/>
        </w:rPr>
      </w:pPr>
      <w:r w:rsidRPr="002F2BDF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V obecně závazné vyhlášce dále nelze přímo upravovat ani problematiku spojenou s řešením smogové situace (např. zakázat spalování v otevřených ohništích po dobu trvání smogové situace), neboť tato úprava je podle § 10 odst. 3 a 4 písm. d) zákona o ochraně ovzduší vyhrazena regulačnímu řádu, který vydává rada obce formou nařízení obce. V obecně závazné vyhlášce </w:t>
      </w:r>
      <w:r w:rsidR="002F2BDF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proto </w:t>
      </w:r>
      <w:r w:rsidRPr="002F2BDF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lze stanovovat pouze </w:t>
      </w:r>
      <w:r w:rsidR="002F2BDF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omezení </w:t>
      </w:r>
      <w:r w:rsidRPr="002F2BDF">
        <w:rPr>
          <w:rFonts w:ascii="Arial" w:hAnsi="Arial" w:cs="Arial"/>
          <w:bCs/>
          <w:i/>
          <w:iCs/>
          <w:color w:val="ED7D31"/>
          <w:sz w:val="20"/>
          <w:szCs w:val="20"/>
        </w:rPr>
        <w:t>spalování v návaznosti na podmínky, které vedou ke smogu</w:t>
      </w:r>
      <w:r w:rsidR="002F2BDF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 </w:t>
      </w:r>
      <w:r w:rsidR="0007154D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nebo </w:t>
      </w:r>
      <w:r w:rsidR="002F2BDF">
        <w:rPr>
          <w:rFonts w:ascii="Arial" w:hAnsi="Arial" w:cs="Arial"/>
          <w:bCs/>
          <w:i/>
          <w:iCs/>
          <w:color w:val="ED7D31"/>
          <w:sz w:val="20"/>
          <w:szCs w:val="20"/>
        </w:rPr>
        <w:t>jsou jeho průvodními znaky</w:t>
      </w:r>
      <w:r w:rsidRPr="002F2BDF">
        <w:rPr>
          <w:rFonts w:ascii="Arial" w:hAnsi="Arial" w:cs="Arial"/>
          <w:bCs/>
          <w:i/>
          <w:iCs/>
          <w:color w:val="ED7D31"/>
          <w:sz w:val="20"/>
          <w:szCs w:val="20"/>
        </w:rPr>
        <w:t>, a</w:t>
      </w:r>
      <w:r w:rsidR="002F2BDF">
        <w:rPr>
          <w:rFonts w:ascii="Arial" w:hAnsi="Arial" w:cs="Arial"/>
          <w:bCs/>
          <w:i/>
          <w:iCs/>
          <w:color w:val="ED7D31"/>
          <w:sz w:val="20"/>
          <w:szCs w:val="20"/>
        </w:rPr>
        <w:t> </w:t>
      </w:r>
      <w:r w:rsidRPr="002F2BDF">
        <w:rPr>
          <w:rFonts w:ascii="Arial" w:hAnsi="Arial" w:cs="Arial"/>
          <w:bCs/>
          <w:i/>
          <w:iCs/>
          <w:color w:val="ED7D31"/>
          <w:sz w:val="20"/>
          <w:szCs w:val="20"/>
        </w:rPr>
        <w:t>jimiž jsou typicky teplotní inverze, bezvětří či slab</w:t>
      </w:r>
      <w:r w:rsidR="0007154D">
        <w:rPr>
          <w:rFonts w:ascii="Arial" w:hAnsi="Arial" w:cs="Arial"/>
          <w:bCs/>
          <w:i/>
          <w:iCs/>
          <w:color w:val="ED7D31"/>
          <w:sz w:val="20"/>
          <w:szCs w:val="20"/>
        </w:rPr>
        <w:t>ý</w:t>
      </w:r>
      <w:r w:rsidRPr="002F2BDF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 vítr, topná sezóna apod.</w:t>
      </w:r>
    </w:p>
    <w:p w14:paraId="233F6318" w14:textId="38DC67EF" w:rsidR="00465AA2" w:rsidRPr="00F561EE" w:rsidRDefault="00465AA2" w:rsidP="00465AA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F561EE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Čl. </w:t>
      </w:r>
      <w:r w:rsidR="002066EB">
        <w:rPr>
          <w:rFonts w:ascii="Arial" w:eastAsia="PingFang SC" w:hAnsi="Arial" w:cs="Arial Unicode MS"/>
          <w:b/>
          <w:bCs/>
          <w:kern w:val="3"/>
          <w:lang w:eastAsia="zh-CN" w:bidi="hi-IN"/>
        </w:rPr>
        <w:t>3</w:t>
      </w:r>
      <w:r w:rsidRPr="00F561EE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</w:r>
      <w:r w:rsidR="002066EB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Výjimky </w:t>
      </w:r>
      <w:r w:rsidR="00EE1580">
        <w:rPr>
          <w:rFonts w:ascii="Arial" w:eastAsia="PingFang SC" w:hAnsi="Arial" w:cs="Arial Unicode MS"/>
          <w:b/>
          <w:bCs/>
          <w:kern w:val="3"/>
          <w:lang w:eastAsia="zh-CN" w:bidi="hi-IN"/>
        </w:rPr>
        <w:t>z omezení spalování suchých rostlinných materiálů v otevřeném ohništi</w:t>
      </w:r>
    </w:p>
    <w:p w14:paraId="483EE50F" w14:textId="77777777" w:rsidR="0056187D" w:rsidRPr="006771AD" w:rsidRDefault="0056187D" w:rsidP="0056187D">
      <w:pPr>
        <w:keepLines/>
        <w:tabs>
          <w:tab w:val="left" w:pos="567"/>
        </w:tabs>
        <w:suppressAutoHyphens/>
        <w:autoSpaceDN w:val="0"/>
        <w:spacing w:after="120" w:line="276" w:lineRule="auto"/>
        <w:ind w:left="709"/>
        <w:contextualSpacing/>
        <w:jc w:val="both"/>
        <w:textAlignment w:val="baseline"/>
        <w:rPr>
          <w:rFonts w:ascii="Arial" w:hAnsi="Arial" w:cs="Arial"/>
          <w:bCs/>
          <w:color w:val="ED7D31"/>
          <w:sz w:val="22"/>
          <w:szCs w:val="22"/>
        </w:rPr>
      </w:pPr>
    </w:p>
    <w:p w14:paraId="20D550FC" w14:textId="5E387F6A" w:rsidR="00864C11" w:rsidRPr="00705127" w:rsidRDefault="00BC26F4" w:rsidP="00BC26F4">
      <w:pPr>
        <w:keepLines/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hAnsi="Arial" w:cs="Arial"/>
          <w:bCs/>
          <w:color w:val="00B0F0"/>
          <w:sz w:val="22"/>
          <w:szCs w:val="22"/>
        </w:rPr>
      </w:pPr>
      <w:r>
        <w:rPr>
          <w:rFonts w:ascii="Arial" w:hAnsi="Arial" w:cs="Arial"/>
          <w:bCs/>
          <w:color w:val="00B0F0"/>
          <w:sz w:val="22"/>
          <w:szCs w:val="22"/>
        </w:rPr>
        <w:tab/>
      </w:r>
      <w:r w:rsidRPr="00BC26F4">
        <w:rPr>
          <w:rFonts w:ascii="Arial" w:hAnsi="Arial" w:cs="Arial"/>
          <w:bCs/>
          <w:sz w:val="22"/>
          <w:szCs w:val="22"/>
        </w:rPr>
        <w:t xml:space="preserve">Podmínky spalování suchých rostlinných materiálů v otevřeném ohništi stanovené v čl. 2 odst. 3 </w:t>
      </w:r>
      <w:r>
        <w:rPr>
          <w:rFonts w:ascii="Arial" w:hAnsi="Arial" w:cs="Arial"/>
          <w:bCs/>
          <w:color w:val="00B0F0"/>
          <w:sz w:val="22"/>
          <w:szCs w:val="22"/>
        </w:rPr>
        <w:t>písm. … (</w:t>
      </w:r>
      <w:r w:rsidRPr="00BC26F4">
        <w:rPr>
          <w:rFonts w:ascii="Arial" w:hAnsi="Arial" w:cs="Arial"/>
          <w:bCs/>
          <w:i/>
          <w:iCs/>
          <w:color w:val="00B0F0"/>
          <w:sz w:val="22"/>
          <w:szCs w:val="22"/>
        </w:rPr>
        <w:t>výjimky lze stanovit též pouze pro některé ze stanovených podmínek</w:t>
      </w:r>
      <w:r>
        <w:rPr>
          <w:rFonts w:ascii="Arial" w:hAnsi="Arial" w:cs="Arial"/>
          <w:bCs/>
          <w:color w:val="00B0F0"/>
          <w:sz w:val="22"/>
          <w:szCs w:val="22"/>
        </w:rPr>
        <w:t xml:space="preserve">) </w:t>
      </w:r>
      <w:r w:rsidRPr="00BC26F4">
        <w:rPr>
          <w:rFonts w:ascii="Arial" w:hAnsi="Arial" w:cs="Arial"/>
          <w:bCs/>
          <w:sz w:val="22"/>
          <w:szCs w:val="22"/>
        </w:rPr>
        <w:t xml:space="preserve">této vyhlášky </w:t>
      </w:r>
      <w:r w:rsidR="00864C11" w:rsidRPr="00BC26F4">
        <w:rPr>
          <w:rFonts w:ascii="Arial" w:hAnsi="Arial" w:cs="Arial"/>
          <w:bCs/>
          <w:sz w:val="22"/>
          <w:szCs w:val="22"/>
        </w:rPr>
        <w:t>neplatí</w:t>
      </w:r>
    </w:p>
    <w:p w14:paraId="1F62BD14" w14:textId="77777777" w:rsidR="00BC26F4" w:rsidRDefault="00864C11" w:rsidP="00BC26F4">
      <w:pPr>
        <w:keepLines/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ind w:left="851"/>
        <w:jc w:val="both"/>
        <w:textAlignment w:val="baseline"/>
        <w:rPr>
          <w:rFonts w:ascii="Arial" w:hAnsi="Arial" w:cs="Arial"/>
          <w:bCs/>
          <w:color w:val="00B0F0"/>
          <w:sz w:val="22"/>
          <w:szCs w:val="22"/>
        </w:rPr>
      </w:pPr>
      <w:r w:rsidRPr="00705127">
        <w:rPr>
          <w:rFonts w:ascii="Arial" w:hAnsi="Arial" w:cs="Arial"/>
          <w:bCs/>
          <w:color w:val="00B0F0"/>
          <w:sz w:val="22"/>
          <w:szCs w:val="22"/>
        </w:rPr>
        <w:t>ve dnech</w:t>
      </w:r>
      <w:r w:rsidR="00BC26F4">
        <w:rPr>
          <w:rFonts w:ascii="Arial" w:hAnsi="Arial" w:cs="Arial"/>
          <w:bCs/>
          <w:color w:val="00B0F0"/>
          <w:sz w:val="22"/>
          <w:szCs w:val="22"/>
        </w:rPr>
        <w:t xml:space="preserve"> …</w:t>
      </w:r>
      <w:r w:rsidRPr="00705127">
        <w:rPr>
          <w:rFonts w:ascii="Arial" w:hAnsi="Arial" w:cs="Arial"/>
          <w:bCs/>
          <w:color w:val="00B0F0"/>
          <w:sz w:val="22"/>
          <w:szCs w:val="22"/>
        </w:rPr>
        <w:t>,</w:t>
      </w:r>
    </w:p>
    <w:p w14:paraId="3E3800FA" w14:textId="387CEABD" w:rsidR="00BC26F4" w:rsidRDefault="00864C11" w:rsidP="00BC26F4">
      <w:pPr>
        <w:keepLines/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ind w:left="851"/>
        <w:jc w:val="both"/>
        <w:textAlignment w:val="baseline"/>
        <w:rPr>
          <w:rFonts w:ascii="Arial" w:hAnsi="Arial" w:cs="Arial"/>
          <w:bCs/>
          <w:color w:val="00B0F0"/>
          <w:sz w:val="22"/>
          <w:szCs w:val="22"/>
        </w:rPr>
      </w:pPr>
      <w:r w:rsidRPr="00BC26F4">
        <w:rPr>
          <w:rFonts w:ascii="Arial" w:hAnsi="Arial" w:cs="Arial"/>
          <w:bCs/>
          <w:color w:val="00B0F0"/>
          <w:sz w:val="22"/>
          <w:szCs w:val="22"/>
        </w:rPr>
        <w:t>v</w:t>
      </w:r>
      <w:r w:rsidR="00BC26F4">
        <w:rPr>
          <w:rFonts w:ascii="Arial" w:hAnsi="Arial" w:cs="Arial"/>
          <w:bCs/>
          <w:color w:val="00B0F0"/>
          <w:sz w:val="22"/>
          <w:szCs w:val="22"/>
        </w:rPr>
        <w:t> </w:t>
      </w:r>
      <w:r w:rsidRPr="00BC26F4">
        <w:rPr>
          <w:rFonts w:ascii="Arial" w:hAnsi="Arial" w:cs="Arial"/>
          <w:bCs/>
          <w:color w:val="00B0F0"/>
          <w:sz w:val="22"/>
          <w:szCs w:val="22"/>
        </w:rPr>
        <w:t>době</w:t>
      </w:r>
      <w:r w:rsidR="00BC26F4">
        <w:rPr>
          <w:rFonts w:ascii="Arial" w:hAnsi="Arial" w:cs="Arial"/>
          <w:bCs/>
          <w:color w:val="00B0F0"/>
          <w:sz w:val="22"/>
          <w:szCs w:val="22"/>
        </w:rPr>
        <w:t xml:space="preserve"> a místě</w:t>
      </w:r>
      <w:r w:rsidRPr="00BC26F4">
        <w:rPr>
          <w:rFonts w:ascii="Arial" w:hAnsi="Arial" w:cs="Arial"/>
          <w:bCs/>
          <w:color w:val="00B0F0"/>
          <w:sz w:val="22"/>
          <w:szCs w:val="22"/>
        </w:rPr>
        <w:t xml:space="preserve"> konání </w:t>
      </w:r>
      <w:r w:rsidR="00A1128C" w:rsidRPr="00BC26F4">
        <w:rPr>
          <w:rFonts w:ascii="Arial" w:hAnsi="Arial" w:cs="Arial"/>
          <w:bCs/>
          <w:color w:val="00B0F0"/>
          <w:sz w:val="22"/>
          <w:szCs w:val="22"/>
        </w:rPr>
        <w:t>…,</w:t>
      </w:r>
    </w:p>
    <w:p w14:paraId="1DDAC578" w14:textId="330E1492" w:rsidR="00E65878" w:rsidRPr="00BC26F4" w:rsidRDefault="00864C11" w:rsidP="00BC26F4">
      <w:pPr>
        <w:keepLines/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ind w:left="851"/>
        <w:jc w:val="both"/>
        <w:textAlignment w:val="baseline"/>
        <w:rPr>
          <w:rFonts w:ascii="Arial" w:hAnsi="Arial" w:cs="Arial"/>
          <w:bCs/>
          <w:color w:val="00B0F0"/>
          <w:sz w:val="22"/>
          <w:szCs w:val="22"/>
        </w:rPr>
      </w:pPr>
      <w:r w:rsidRPr="00BC26F4">
        <w:rPr>
          <w:rFonts w:ascii="Arial" w:hAnsi="Arial" w:cs="Arial"/>
          <w:bCs/>
          <w:color w:val="00B0F0"/>
          <w:sz w:val="22"/>
          <w:szCs w:val="22"/>
        </w:rPr>
        <w:t>…</w:t>
      </w:r>
    </w:p>
    <w:p w14:paraId="548768F1" w14:textId="3A3D6620" w:rsidR="00B71653" w:rsidRPr="002F2BDF" w:rsidRDefault="00B71653" w:rsidP="002F2BDF">
      <w:pPr>
        <w:spacing w:after="120" w:line="276" w:lineRule="auto"/>
        <w:contextualSpacing/>
        <w:jc w:val="both"/>
        <w:rPr>
          <w:rFonts w:ascii="Arial" w:hAnsi="Arial" w:cs="Arial"/>
          <w:bCs/>
          <w:i/>
          <w:iCs/>
          <w:color w:val="ED7D31"/>
          <w:sz w:val="20"/>
          <w:szCs w:val="20"/>
        </w:rPr>
      </w:pPr>
      <w:r w:rsidRPr="00B71653">
        <w:rPr>
          <w:rFonts w:ascii="Arial" w:hAnsi="Arial" w:cs="Arial"/>
          <w:bCs/>
          <w:i/>
          <w:iCs/>
          <w:color w:val="ED7D31"/>
          <w:sz w:val="20"/>
          <w:szCs w:val="20"/>
          <w:u w:val="single"/>
        </w:rPr>
        <w:t>Pozn</w:t>
      </w:r>
      <w:r w:rsidR="007631FC">
        <w:rPr>
          <w:rFonts w:ascii="Arial" w:hAnsi="Arial" w:cs="Arial"/>
          <w:bCs/>
          <w:i/>
          <w:iCs/>
          <w:color w:val="ED7D31"/>
          <w:sz w:val="20"/>
          <w:szCs w:val="20"/>
          <w:u w:val="single"/>
        </w:rPr>
        <w:t>ámka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  <w:u w:val="single"/>
        </w:rPr>
        <w:t xml:space="preserve"> pro obec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: 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Obec může </w:t>
      </w:r>
      <w:r w:rsidR="00BC26F4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z omezení spalování suchých rostlinných materiálů upravených </w:t>
      </w:r>
      <w:r w:rsidR="002F2BDF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touto </w:t>
      </w:r>
      <w:r w:rsidR="00AC1B88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vyhláškou 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>stanovit výjimky; p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</w:rPr>
        <w:t>okud se </w:t>
      </w:r>
      <w:r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tak obec </w:t>
      </w:r>
      <w:r w:rsidRPr="00B71653">
        <w:rPr>
          <w:rFonts w:ascii="Arial" w:hAnsi="Arial" w:cs="Arial"/>
          <w:bCs/>
          <w:i/>
          <w:iCs/>
          <w:color w:val="ED7D31"/>
          <w:sz w:val="20"/>
          <w:szCs w:val="20"/>
        </w:rPr>
        <w:t>rozhodne, musí postupovat na základě obecných kritérií.</w:t>
      </w:r>
      <w:r w:rsidR="00AC1B88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 Výjimky nelze stanovovat pro konkrétně ani druhově označené osoby (tj. ani pro obec samotnou). Ve</w:t>
      </w:r>
      <w:r w:rsidR="002F2BDF">
        <w:rPr>
          <w:rFonts w:ascii="Arial" w:hAnsi="Arial" w:cs="Arial"/>
          <w:bCs/>
          <w:i/>
          <w:iCs/>
          <w:color w:val="ED7D31"/>
          <w:sz w:val="20"/>
          <w:szCs w:val="20"/>
        </w:rPr>
        <w:t> </w:t>
      </w:r>
      <w:r w:rsidR="00AC1B88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vyhlášce rovněž </w:t>
      </w:r>
      <w:r w:rsidR="0007154D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nelze </w:t>
      </w:r>
      <w:r w:rsidR="00AC1B88">
        <w:rPr>
          <w:rFonts w:ascii="Arial" w:hAnsi="Arial" w:cs="Arial"/>
          <w:bCs/>
          <w:i/>
          <w:iCs/>
          <w:color w:val="ED7D31"/>
          <w:sz w:val="20"/>
          <w:szCs w:val="20"/>
        </w:rPr>
        <w:t>upravit možnost udělování individuálních výjimek poskytovaných prostřednictvím různých souhlasů či povolení orgánů obce.</w:t>
      </w:r>
    </w:p>
    <w:p w14:paraId="08C312A9" w14:textId="4DAF6C90" w:rsidR="00B066DB" w:rsidRPr="005F7FAE" w:rsidRDefault="00B066DB" w:rsidP="00FB7841">
      <w:pPr>
        <w:keepNext/>
        <w:spacing w:before="360" w:line="276" w:lineRule="auto"/>
        <w:jc w:val="center"/>
        <w:rPr>
          <w:rFonts w:ascii="Arial" w:hAnsi="Arial" w:cs="Arial"/>
          <w:b/>
        </w:rPr>
      </w:pPr>
      <w:bookmarkStart w:id="3" w:name="_Hlk196745948"/>
      <w:bookmarkEnd w:id="2"/>
      <w:r w:rsidRPr="005F7FAE">
        <w:rPr>
          <w:rFonts w:ascii="Arial" w:hAnsi="Arial" w:cs="Arial"/>
          <w:b/>
        </w:rPr>
        <w:t xml:space="preserve">Čl. </w:t>
      </w:r>
      <w:r w:rsidR="00AC1B88">
        <w:rPr>
          <w:rFonts w:ascii="Arial" w:hAnsi="Arial" w:cs="Arial"/>
          <w:b/>
        </w:rPr>
        <w:t>4</w:t>
      </w:r>
    </w:p>
    <w:p w14:paraId="3EAF973D" w14:textId="77777777" w:rsidR="00B066DB" w:rsidRPr="005F7FAE" w:rsidRDefault="00B066DB" w:rsidP="006F694D">
      <w:pPr>
        <w:keepNext/>
        <w:spacing w:after="12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149E1B0" w14:textId="77777777" w:rsidR="00B066DB" w:rsidRPr="008230E3" w:rsidRDefault="00B066DB" w:rsidP="006F694D">
      <w:pPr>
        <w:spacing w:after="120"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8230E3">
        <w:rPr>
          <w:rFonts w:ascii="Arial" w:hAnsi="Arial" w:cs="Arial"/>
          <w:sz w:val="22"/>
          <w:szCs w:val="22"/>
        </w:rPr>
        <w:t>Zrušuje se obecně závazná vyhláška obce</w:t>
      </w:r>
      <w:r w:rsidRPr="008230E3">
        <w:rPr>
          <w:rFonts w:ascii="Arial" w:hAnsi="Arial" w:cs="Arial"/>
          <w:color w:val="00B0F0"/>
          <w:sz w:val="22"/>
          <w:szCs w:val="22"/>
        </w:rPr>
        <w:t xml:space="preserve"> (města, městyse) </w:t>
      </w:r>
      <w:r w:rsidRPr="006F694D">
        <w:rPr>
          <w:rFonts w:ascii="Arial" w:hAnsi="Arial" w:cs="Arial"/>
          <w:sz w:val="22"/>
          <w:szCs w:val="22"/>
        </w:rPr>
        <w:t>…</w:t>
      </w:r>
      <w:r w:rsidRPr="008230E3">
        <w:rPr>
          <w:rFonts w:ascii="Arial" w:hAnsi="Arial" w:cs="Arial"/>
          <w:sz w:val="22"/>
          <w:szCs w:val="22"/>
        </w:rPr>
        <w:t xml:space="preserve"> č. …/…, … </w:t>
      </w:r>
      <w:r w:rsidRPr="008230E3">
        <w:rPr>
          <w:rFonts w:ascii="Arial" w:hAnsi="Arial" w:cs="Arial"/>
          <w:i/>
          <w:color w:val="00B0F0"/>
          <w:sz w:val="22"/>
          <w:szCs w:val="22"/>
        </w:rPr>
        <w:t>(uvede se číslo a přesný název zrušované obecně závazné vyhlášky)</w:t>
      </w:r>
      <w:r w:rsidRPr="008230E3">
        <w:rPr>
          <w:rFonts w:ascii="Arial" w:hAnsi="Arial" w:cs="Arial"/>
          <w:sz w:val="22"/>
          <w:szCs w:val="22"/>
        </w:rPr>
        <w:t xml:space="preserve">, ze dne … </w:t>
      </w:r>
      <w:r w:rsidRPr="008230E3">
        <w:rPr>
          <w:rFonts w:ascii="Arial" w:hAnsi="Arial" w:cs="Arial"/>
          <w:i/>
          <w:color w:val="00B0F0"/>
          <w:sz w:val="22"/>
          <w:szCs w:val="22"/>
        </w:rPr>
        <w:t>(uvede se datum vydání = datum schválení zastupitelstvem)</w:t>
      </w:r>
      <w:r w:rsidRPr="008230E3">
        <w:rPr>
          <w:rFonts w:ascii="Arial" w:hAnsi="Arial" w:cs="Arial"/>
          <w:sz w:val="22"/>
          <w:szCs w:val="22"/>
        </w:rPr>
        <w:t>.</w:t>
      </w:r>
    </w:p>
    <w:p w14:paraId="3A6417AC" w14:textId="7335975F" w:rsidR="00B066DB" w:rsidRPr="00B066DB" w:rsidRDefault="00B066DB" w:rsidP="00B066D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B066DB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Čl. </w:t>
      </w:r>
      <w:r w:rsidR="00AC1B88">
        <w:rPr>
          <w:rFonts w:ascii="Arial" w:eastAsia="PingFang SC" w:hAnsi="Arial" w:cs="Arial Unicode MS"/>
          <w:b/>
          <w:bCs/>
          <w:kern w:val="3"/>
          <w:lang w:eastAsia="zh-CN" w:bidi="hi-IN"/>
        </w:rPr>
        <w:t>5</w:t>
      </w:r>
      <w:r w:rsidRPr="00B066DB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p w14:paraId="2CECE958" w14:textId="77777777" w:rsidR="00B066DB" w:rsidRPr="007E2150" w:rsidRDefault="00B066DB" w:rsidP="00B066DB">
      <w:pPr>
        <w:keepNext/>
        <w:spacing w:after="120" w:line="276" w:lineRule="auto"/>
        <w:jc w:val="both"/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</w:pPr>
      <w:r w:rsidRPr="007E2150"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>Varianta 1</w:t>
      </w:r>
    </w:p>
    <w:p w14:paraId="17C08FDD" w14:textId="516A0DDB" w:rsidR="00B066DB" w:rsidRPr="00B066DB" w:rsidRDefault="00B066DB" w:rsidP="008B03A7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 xml:space="preserve">Tato vyhláška nabývá účinnosti </w:t>
      </w:r>
      <w:r w:rsidR="001C5B69" w:rsidRPr="00B066DB">
        <w:rPr>
          <w:rFonts w:ascii="Arial" w:eastAsia="Calibri" w:hAnsi="Arial" w:cs="Arial"/>
          <w:sz w:val="22"/>
          <w:szCs w:val="22"/>
          <w:lang w:eastAsia="en-US"/>
        </w:rPr>
        <w:t>počátkem patnáctého dne následujícího po dni jejího vyhlášení.</w:t>
      </w:r>
    </w:p>
    <w:p w14:paraId="515BE248" w14:textId="77777777" w:rsidR="00B066DB" w:rsidRPr="007E2150" w:rsidRDefault="00B066DB" w:rsidP="00B066DB">
      <w:pPr>
        <w:keepNext/>
        <w:spacing w:after="120" w:line="276" w:lineRule="auto"/>
        <w:jc w:val="both"/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</w:pPr>
      <w:r w:rsidRPr="007E2150"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>Varianta 2</w:t>
      </w:r>
    </w:p>
    <w:p w14:paraId="4D04CB8F" w14:textId="3A075D07" w:rsidR="00B066DB" w:rsidRDefault="00B066DB" w:rsidP="008B03A7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 xml:space="preserve">Tato vyhláška nabývá účinnosti </w:t>
      </w:r>
      <w:r w:rsidR="001C5B69">
        <w:rPr>
          <w:rFonts w:ascii="Arial" w:eastAsia="Calibri" w:hAnsi="Arial" w:cs="Arial"/>
          <w:sz w:val="22"/>
          <w:szCs w:val="22"/>
          <w:lang w:eastAsia="en-US"/>
        </w:rPr>
        <w:t>dnem ….</w:t>
      </w:r>
    </w:p>
    <w:p w14:paraId="7D94CB1A" w14:textId="77777777" w:rsidR="00E13C89" w:rsidRDefault="00E13C89" w:rsidP="007652F5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B8B1223" w14:textId="77777777" w:rsidR="005620A5" w:rsidRPr="002E0EAD" w:rsidRDefault="005620A5" w:rsidP="005620A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14:paraId="3143A75A" w14:textId="77777777" w:rsidR="005620A5" w:rsidRPr="002E0EAD" w:rsidRDefault="005620A5" w:rsidP="005620A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B77EAFC" w14:textId="77777777" w:rsidR="005620A5" w:rsidRPr="002E0EAD" w:rsidRDefault="005620A5" w:rsidP="005620A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14:paraId="199C655A" w14:textId="1E0B71F8" w:rsidR="005620A5" w:rsidRPr="002E0EAD" w:rsidRDefault="005620A5" w:rsidP="002F2BDF">
      <w:pPr>
        <w:pStyle w:val="Zkladntext"/>
        <w:tabs>
          <w:tab w:val="left" w:pos="1080"/>
          <w:tab w:val="left" w:pos="7020"/>
        </w:tabs>
        <w:spacing w:after="0" w:line="264" w:lineRule="auto"/>
        <w:ind w:left="709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5344E">
        <w:rPr>
          <w:rFonts w:ascii="Arial" w:hAnsi="Arial" w:cs="Arial"/>
          <w:sz w:val="22"/>
          <w:szCs w:val="22"/>
        </w:rPr>
        <w:t xml:space="preserve">     </w:t>
      </w:r>
      <w:r w:rsidRPr="002E0EAD">
        <w:rPr>
          <w:rFonts w:ascii="Arial" w:hAnsi="Arial" w:cs="Arial"/>
          <w:sz w:val="22"/>
          <w:szCs w:val="22"/>
        </w:rPr>
        <w:t>starosta</w:t>
      </w:r>
      <w:r w:rsidR="0055344E">
        <w:rPr>
          <w:rFonts w:ascii="Arial" w:hAnsi="Arial" w:cs="Arial"/>
          <w:sz w:val="22"/>
          <w:szCs w:val="22"/>
        </w:rPr>
        <w:t xml:space="preserve">                                                                           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507751FF" w14:textId="71B83426" w:rsidR="005620A5" w:rsidRPr="007E2150" w:rsidRDefault="005620A5" w:rsidP="005620A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7E2150">
        <w:rPr>
          <w:rFonts w:ascii="Arial" w:hAnsi="Arial" w:cs="Arial"/>
          <w:i/>
          <w:color w:val="ED7D31"/>
          <w:sz w:val="20"/>
          <w:szCs w:val="20"/>
          <w:u w:val="single"/>
        </w:rPr>
        <w:lastRenderedPageBreak/>
        <w:t>Pozn</w:t>
      </w:r>
      <w:r w:rsidR="007631FC">
        <w:rPr>
          <w:rFonts w:ascii="Arial" w:hAnsi="Arial" w:cs="Arial"/>
          <w:i/>
          <w:color w:val="ED7D31"/>
          <w:sz w:val="20"/>
          <w:szCs w:val="20"/>
          <w:u w:val="single"/>
        </w:rPr>
        <w:t>ámka</w:t>
      </w:r>
      <w:r w:rsidRPr="007E2150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pro obec</w:t>
      </w:r>
      <w:r w:rsidRPr="007E2150">
        <w:rPr>
          <w:rFonts w:ascii="Arial" w:hAnsi="Arial" w:cs="Arial"/>
          <w:i/>
          <w:color w:val="ED7D31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0C919023" w14:textId="77777777" w:rsidR="005620A5" w:rsidRPr="007E2150" w:rsidRDefault="005620A5" w:rsidP="005620A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D4F9226" w14:textId="6C7C60D2" w:rsidR="000E460B" w:rsidRPr="000E460B" w:rsidRDefault="005620A5" w:rsidP="001C5B69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7E2150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7E2150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</w:t>
      </w:r>
      <w:r w:rsidR="002F2BDF">
        <w:rPr>
          <w:rFonts w:ascii="Arial" w:hAnsi="Arial" w:cs="Arial"/>
          <w:i/>
          <w:color w:val="ED7D31"/>
          <w:sz w:val="20"/>
          <w:szCs w:val="20"/>
        </w:rPr>
        <w:t>.</w:t>
      </w:r>
      <w:bookmarkEnd w:id="3"/>
    </w:p>
    <w:sectPr w:rsidR="000E460B" w:rsidRPr="000E460B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1A31F" w14:textId="77777777" w:rsidR="00A01F50" w:rsidRDefault="00A01F50">
      <w:r>
        <w:separator/>
      </w:r>
    </w:p>
  </w:endnote>
  <w:endnote w:type="continuationSeparator" w:id="0">
    <w:p w14:paraId="5778F10D" w14:textId="77777777" w:rsidR="00A01F50" w:rsidRDefault="00A01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C1836" w14:textId="77777777" w:rsidR="008B03A7" w:rsidRPr="00456B24" w:rsidRDefault="008B03A7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12</w:t>
    </w:r>
    <w:r w:rsidRPr="00456B24">
      <w:rPr>
        <w:rFonts w:ascii="Arial" w:hAnsi="Arial" w:cs="Arial"/>
      </w:rPr>
      <w:fldChar w:fldCharType="end"/>
    </w:r>
  </w:p>
  <w:p w14:paraId="52097E4C" w14:textId="77777777" w:rsidR="008B03A7" w:rsidRDefault="008B03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71F9A" w14:textId="77777777" w:rsidR="00A01F50" w:rsidRDefault="00A01F50">
      <w:r>
        <w:separator/>
      </w:r>
    </w:p>
  </w:footnote>
  <w:footnote w:type="continuationSeparator" w:id="0">
    <w:p w14:paraId="401B5524" w14:textId="77777777" w:rsidR="00A01F50" w:rsidRDefault="00A01F50">
      <w:r>
        <w:continuationSeparator/>
      </w:r>
    </w:p>
  </w:footnote>
  <w:footnote w:id="1">
    <w:p w14:paraId="5B064E64" w14:textId="77777777" w:rsidR="000B7E90" w:rsidRPr="00127A05" w:rsidRDefault="000B7E90" w:rsidP="000B7E90">
      <w:pPr>
        <w:pStyle w:val="Textpoznpodarou"/>
        <w:jc w:val="both"/>
        <w:rPr>
          <w:rFonts w:ascii="Arial" w:hAnsi="Arial" w:cs="Arial"/>
        </w:rPr>
      </w:pPr>
      <w:r w:rsidRPr="00127A05">
        <w:rPr>
          <w:rStyle w:val="Znakapoznpodarou"/>
          <w:rFonts w:ascii="Arial" w:hAnsi="Arial" w:cs="Arial"/>
        </w:rPr>
        <w:footnoteRef/>
      </w:r>
      <w:r w:rsidRPr="00127A05">
        <w:rPr>
          <w:rFonts w:ascii="Arial" w:hAnsi="Arial" w:cs="Arial"/>
        </w:rPr>
        <w:t xml:space="preserve"> Zákon č. 541/2020 Sb., o odpadech, ve znění pozdějších předpisů.</w:t>
      </w:r>
    </w:p>
  </w:footnote>
  <w:footnote w:id="2">
    <w:p w14:paraId="7FAD0B6C" w14:textId="6B785985" w:rsidR="00AF2AC6" w:rsidRPr="00127A05" w:rsidRDefault="00AF2AC6" w:rsidP="00127A05">
      <w:pPr>
        <w:pStyle w:val="Textpoznpodarou"/>
        <w:jc w:val="both"/>
        <w:rPr>
          <w:rFonts w:ascii="Arial" w:hAnsi="Arial" w:cs="Arial"/>
        </w:rPr>
      </w:pPr>
      <w:r w:rsidRPr="00127A05">
        <w:rPr>
          <w:rStyle w:val="Znakapoznpodarou"/>
          <w:rFonts w:ascii="Arial" w:hAnsi="Arial" w:cs="Arial"/>
        </w:rPr>
        <w:footnoteRef/>
      </w:r>
      <w:r w:rsidRPr="00127A05">
        <w:rPr>
          <w:rFonts w:ascii="Arial" w:hAnsi="Arial" w:cs="Arial"/>
        </w:rPr>
        <w:t xml:space="preserve"> § 5 odst. 2 a § 17 odst. 3 písm. f) zákona č. 133/1985 Sb., o požární ochraně, ve znění pozdějších předpisů.</w:t>
      </w:r>
    </w:p>
  </w:footnote>
  <w:footnote w:id="3">
    <w:p w14:paraId="11C9DC80" w14:textId="426046FA" w:rsidR="00D21AE9" w:rsidRPr="00C25911" w:rsidRDefault="00D21AE9" w:rsidP="00127A05">
      <w:pPr>
        <w:pStyle w:val="Textpoznpodarou"/>
        <w:jc w:val="both"/>
        <w:rPr>
          <w:rFonts w:ascii="Arial" w:hAnsi="Arial" w:cs="Arial"/>
        </w:rPr>
      </w:pPr>
      <w:r w:rsidRPr="00127A05">
        <w:rPr>
          <w:rStyle w:val="Znakapoznpodarou"/>
          <w:rFonts w:ascii="Arial" w:hAnsi="Arial" w:cs="Arial"/>
        </w:rPr>
        <w:footnoteRef/>
      </w:r>
      <w:r w:rsidRPr="00127A05">
        <w:rPr>
          <w:rFonts w:ascii="Arial" w:hAnsi="Arial" w:cs="Arial"/>
        </w:rPr>
        <w:t xml:space="preserve"> Například zákon č. 239/2000 Sb., o integrovaném záchranném systému a o změně některých zákonů, ve znění pozdějších předpisů, zákon č. 240/2000 Sb., o krizovém řízení a o změně některých zákonů (krizový zákon), ve znění pozdějších předpisů, zákon č. 133/1985 Sb., o požární ochraně, ve znění pozdějších předpisů, zákon č. 320/2015 Sb., o Hasičském záchranném sboru České republiky a</w:t>
      </w:r>
      <w:r w:rsidR="00127A05">
        <w:rPr>
          <w:rFonts w:ascii="Arial" w:hAnsi="Arial" w:cs="Arial"/>
        </w:rPr>
        <w:t> </w:t>
      </w:r>
      <w:r w:rsidRPr="00127A05">
        <w:rPr>
          <w:rFonts w:ascii="Arial" w:hAnsi="Arial" w:cs="Arial"/>
        </w:rPr>
        <w:t>o</w:t>
      </w:r>
      <w:r w:rsidR="00127A05">
        <w:rPr>
          <w:rFonts w:ascii="Arial" w:hAnsi="Arial" w:cs="Arial"/>
        </w:rPr>
        <w:t> </w:t>
      </w:r>
      <w:r w:rsidRPr="00127A05">
        <w:rPr>
          <w:rFonts w:ascii="Arial" w:hAnsi="Arial" w:cs="Arial"/>
        </w:rPr>
        <w:t>změně některých zákonů (zákon o hasičském záchranném sboru), ve znění pozdějších předpisů,</w:t>
      </w:r>
      <w:r w:rsidR="001C5B69">
        <w:rPr>
          <w:rFonts w:ascii="Arial" w:hAnsi="Arial" w:cs="Arial"/>
        </w:rPr>
        <w:t xml:space="preserve"> </w:t>
      </w:r>
      <w:r w:rsidRPr="00127A05">
        <w:rPr>
          <w:rFonts w:ascii="Arial" w:hAnsi="Arial" w:cs="Arial"/>
        </w:rPr>
        <w:t xml:space="preserve">zákon č. 289/1995 Sb., o lesích a o změně některých zákonů (lesní zákon), ve znění pozdějších </w:t>
      </w:r>
      <w:r w:rsidRPr="00C25911">
        <w:rPr>
          <w:rFonts w:ascii="Arial" w:hAnsi="Arial" w:cs="Arial"/>
        </w:rPr>
        <w:t xml:space="preserve">předpisů, či zákon č. 326/2004 Sb., </w:t>
      </w:r>
      <w:r w:rsidR="00127A05" w:rsidRPr="00C25911">
        <w:rPr>
          <w:rFonts w:ascii="Arial" w:hAnsi="Arial" w:cs="Arial"/>
        </w:rPr>
        <w:t>o rostlinolékařské péči a o změně některých souvisejících zákonů, ve znění pozdějších předpisů.</w:t>
      </w:r>
    </w:p>
  </w:footnote>
  <w:footnote w:id="4">
    <w:p w14:paraId="364AE147" w14:textId="40E4FE94" w:rsidR="00C25911" w:rsidRDefault="00C25911">
      <w:pPr>
        <w:pStyle w:val="Textpoznpodarou"/>
      </w:pPr>
      <w:r w:rsidRPr="00C25911">
        <w:rPr>
          <w:rStyle w:val="Znakapoznpodarou"/>
          <w:rFonts w:ascii="Arial" w:hAnsi="Arial" w:cs="Arial"/>
        </w:rPr>
        <w:footnoteRef/>
      </w:r>
      <w:r w:rsidRPr="00C25911">
        <w:rPr>
          <w:rFonts w:ascii="Arial" w:hAnsi="Arial" w:cs="Arial"/>
        </w:rPr>
        <w:t xml:space="preserve"> § 16 odst. 4 zákona o ochraně ovzduší</w:t>
      </w:r>
    </w:p>
  </w:footnote>
  <w:footnote w:id="5">
    <w:p w14:paraId="7387569D" w14:textId="76C31A51" w:rsidR="000E5915" w:rsidRPr="00937518" w:rsidRDefault="000E5915">
      <w:pPr>
        <w:pStyle w:val="Textpoznpodarou"/>
        <w:rPr>
          <w:rFonts w:ascii="Arial" w:hAnsi="Arial" w:cs="Arial"/>
        </w:rPr>
      </w:pPr>
      <w:r w:rsidRPr="00937518">
        <w:rPr>
          <w:rStyle w:val="Znakapoznpodarou"/>
          <w:rFonts w:ascii="Arial" w:hAnsi="Arial" w:cs="Arial"/>
        </w:rPr>
        <w:footnoteRef/>
      </w:r>
      <w:r w:rsidRPr="00937518">
        <w:rPr>
          <w:rFonts w:ascii="Arial" w:hAnsi="Arial" w:cs="Arial"/>
        </w:rPr>
        <w:t xml:space="preserve"> </w:t>
      </w:r>
      <w:r w:rsidR="00E712BB" w:rsidRPr="00937518">
        <w:rPr>
          <w:rFonts w:ascii="Arial" w:hAnsi="Arial" w:cs="Arial"/>
        </w:rPr>
        <w:t xml:space="preserve">Zejména </w:t>
      </w:r>
      <w:r w:rsidRPr="00937518">
        <w:rPr>
          <w:rFonts w:ascii="Arial" w:hAnsi="Arial" w:cs="Arial"/>
        </w:rPr>
        <w:t xml:space="preserve">§ 13 </w:t>
      </w:r>
      <w:r w:rsidR="00E712BB" w:rsidRPr="00937518">
        <w:rPr>
          <w:rFonts w:ascii="Arial" w:hAnsi="Arial" w:cs="Arial"/>
        </w:rPr>
        <w:t>a § 59 a násl. zákona č. 541/2020 Sb., o odpadech, ve znění pozdějších předpisů.</w:t>
      </w:r>
    </w:p>
  </w:footnote>
  <w:footnote w:id="6">
    <w:p w14:paraId="07C7EE73" w14:textId="644A5A74" w:rsidR="002066EB" w:rsidRPr="002066EB" w:rsidRDefault="002066EB" w:rsidP="002066EB">
      <w:pPr>
        <w:pStyle w:val="Textpoznpodarou"/>
        <w:jc w:val="both"/>
        <w:rPr>
          <w:rFonts w:ascii="Arial" w:hAnsi="Arial" w:cs="Arial"/>
        </w:rPr>
      </w:pPr>
      <w:r w:rsidRPr="002066EB">
        <w:rPr>
          <w:rStyle w:val="Znakapoznpodarou"/>
          <w:rFonts w:ascii="Arial" w:hAnsi="Arial" w:cs="Arial"/>
        </w:rPr>
        <w:footnoteRef/>
      </w:r>
      <w:r w:rsidRPr="002066EB">
        <w:rPr>
          <w:rFonts w:ascii="Arial" w:hAnsi="Arial" w:cs="Arial"/>
        </w:rPr>
        <w:t xml:space="preserve"> Například nařízení kraje o stanovení podmínek k zabezpečení požární ochrany v době zvýšeného nebezpečí vzniku požáru.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E25AD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1" w15:restartNumberingAfterBreak="0">
    <w:nsid w:val="0BBE34CC"/>
    <w:multiLevelType w:val="hybridMultilevel"/>
    <w:tmpl w:val="D2F494A2"/>
    <w:lvl w:ilvl="0" w:tplc="8C5E8B1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047E55"/>
    <w:multiLevelType w:val="hybridMultilevel"/>
    <w:tmpl w:val="FCCA938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DE83E80"/>
    <w:multiLevelType w:val="hybridMultilevel"/>
    <w:tmpl w:val="71EE1D68"/>
    <w:lvl w:ilvl="0" w:tplc="C42668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E48FF"/>
    <w:multiLevelType w:val="hybridMultilevel"/>
    <w:tmpl w:val="234CA1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96BC6"/>
    <w:multiLevelType w:val="hybridMultilevel"/>
    <w:tmpl w:val="5FB65408"/>
    <w:lvl w:ilvl="0" w:tplc="37F2C368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5046" w:hanging="360"/>
      </w:pPr>
    </w:lvl>
    <w:lvl w:ilvl="2" w:tplc="0405001B" w:tentative="1">
      <w:start w:val="1"/>
      <w:numFmt w:val="lowerRoman"/>
      <w:lvlText w:val="%3."/>
      <w:lvlJc w:val="right"/>
      <w:pPr>
        <w:ind w:left="5766" w:hanging="180"/>
      </w:pPr>
    </w:lvl>
    <w:lvl w:ilvl="3" w:tplc="0405000F" w:tentative="1">
      <w:start w:val="1"/>
      <w:numFmt w:val="decimal"/>
      <w:lvlText w:val="%4."/>
      <w:lvlJc w:val="left"/>
      <w:pPr>
        <w:ind w:left="6486" w:hanging="360"/>
      </w:pPr>
    </w:lvl>
    <w:lvl w:ilvl="4" w:tplc="04050019" w:tentative="1">
      <w:start w:val="1"/>
      <w:numFmt w:val="lowerLetter"/>
      <w:lvlText w:val="%5."/>
      <w:lvlJc w:val="left"/>
      <w:pPr>
        <w:ind w:left="7206" w:hanging="360"/>
      </w:pPr>
    </w:lvl>
    <w:lvl w:ilvl="5" w:tplc="0405001B" w:tentative="1">
      <w:start w:val="1"/>
      <w:numFmt w:val="lowerRoman"/>
      <w:lvlText w:val="%6."/>
      <w:lvlJc w:val="right"/>
      <w:pPr>
        <w:ind w:left="7926" w:hanging="180"/>
      </w:pPr>
    </w:lvl>
    <w:lvl w:ilvl="6" w:tplc="0405000F" w:tentative="1">
      <w:start w:val="1"/>
      <w:numFmt w:val="decimal"/>
      <w:lvlText w:val="%7."/>
      <w:lvlJc w:val="left"/>
      <w:pPr>
        <w:ind w:left="8646" w:hanging="360"/>
      </w:pPr>
    </w:lvl>
    <w:lvl w:ilvl="7" w:tplc="04050019" w:tentative="1">
      <w:start w:val="1"/>
      <w:numFmt w:val="lowerLetter"/>
      <w:lvlText w:val="%8."/>
      <w:lvlJc w:val="left"/>
      <w:pPr>
        <w:ind w:left="9366" w:hanging="360"/>
      </w:pPr>
    </w:lvl>
    <w:lvl w:ilvl="8" w:tplc="0405001B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6" w15:restartNumberingAfterBreak="0">
    <w:nsid w:val="1E4C02EB"/>
    <w:multiLevelType w:val="multilevel"/>
    <w:tmpl w:val="97AE91D4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7" w15:restartNumberingAfterBreak="0">
    <w:nsid w:val="1F7F72E8"/>
    <w:multiLevelType w:val="hybridMultilevel"/>
    <w:tmpl w:val="C128C9AA"/>
    <w:lvl w:ilvl="0" w:tplc="F456098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475B7B"/>
    <w:multiLevelType w:val="hybridMultilevel"/>
    <w:tmpl w:val="83FCFB1C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AD7466C"/>
    <w:multiLevelType w:val="hybridMultilevel"/>
    <w:tmpl w:val="DAF8FECC"/>
    <w:lvl w:ilvl="0" w:tplc="73282466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37F2C368">
      <w:start w:val="1"/>
      <w:numFmt w:val="lowerLetter"/>
      <w:lvlText w:val="%2)"/>
      <w:lvlJc w:val="left"/>
      <w:pPr>
        <w:ind w:left="1353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743DE0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11" w15:restartNumberingAfterBreak="0">
    <w:nsid w:val="3BC23D97"/>
    <w:multiLevelType w:val="hybridMultilevel"/>
    <w:tmpl w:val="2AAC6D58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E7C5B15"/>
    <w:multiLevelType w:val="hybridMultilevel"/>
    <w:tmpl w:val="D4986D0E"/>
    <w:lvl w:ilvl="0" w:tplc="42181E5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)"/>
      <w:lvlJc w:val="left"/>
      <w:pPr>
        <w:ind w:left="4326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CD74C6"/>
    <w:multiLevelType w:val="hybridMultilevel"/>
    <w:tmpl w:val="FCCA9382"/>
    <w:lvl w:ilvl="0" w:tplc="314CB5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25D0EF2"/>
    <w:multiLevelType w:val="hybridMultilevel"/>
    <w:tmpl w:val="280A5C52"/>
    <w:lvl w:ilvl="0" w:tplc="3D6478C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70029C"/>
    <w:multiLevelType w:val="hybridMultilevel"/>
    <w:tmpl w:val="27F0AD2C"/>
    <w:lvl w:ilvl="0" w:tplc="FE6E67F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C37943"/>
    <w:multiLevelType w:val="hybridMultilevel"/>
    <w:tmpl w:val="83FCFB1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D7C2B42"/>
    <w:multiLevelType w:val="multilevel"/>
    <w:tmpl w:val="541AECF8"/>
    <w:lvl w:ilvl="0">
      <w:start w:val="1"/>
      <w:numFmt w:val="decimal"/>
      <w:lvlText w:val="(%1)"/>
      <w:lvlJc w:val="left"/>
      <w:pPr>
        <w:ind w:left="567" w:hanging="567"/>
      </w:pPr>
      <w:rPr>
        <w:b w:val="0"/>
        <w:bCs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8" w15:restartNumberingAfterBreak="0">
    <w:nsid w:val="61A11CDF"/>
    <w:multiLevelType w:val="multilevel"/>
    <w:tmpl w:val="E972402A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  <w:rPr>
        <w:color w:val="auto"/>
      </w:r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19" w15:restartNumberingAfterBreak="0">
    <w:nsid w:val="701A73E9"/>
    <w:multiLevelType w:val="hybridMultilevel"/>
    <w:tmpl w:val="7068BCFC"/>
    <w:lvl w:ilvl="0" w:tplc="A714462C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DE31C6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num w:numId="1" w16cid:durableId="543837208">
    <w:abstractNumId w:val="18"/>
  </w:num>
  <w:num w:numId="2" w16cid:durableId="1021391257">
    <w:abstractNumId w:val="14"/>
  </w:num>
  <w:num w:numId="3" w16cid:durableId="69474978">
    <w:abstractNumId w:val="5"/>
  </w:num>
  <w:num w:numId="4" w16cid:durableId="1859925338">
    <w:abstractNumId w:val="9"/>
  </w:num>
  <w:num w:numId="5" w16cid:durableId="1840534122">
    <w:abstractNumId w:val="15"/>
  </w:num>
  <w:num w:numId="6" w16cid:durableId="386950656">
    <w:abstractNumId w:val="13"/>
  </w:num>
  <w:num w:numId="7" w16cid:durableId="713427088">
    <w:abstractNumId w:val="17"/>
  </w:num>
  <w:num w:numId="8" w16cid:durableId="1976711629">
    <w:abstractNumId w:val="3"/>
  </w:num>
  <w:num w:numId="9" w16cid:durableId="1311711336">
    <w:abstractNumId w:val="11"/>
  </w:num>
  <w:num w:numId="10" w16cid:durableId="1545290983">
    <w:abstractNumId w:val="1"/>
  </w:num>
  <w:num w:numId="11" w16cid:durableId="1443069458">
    <w:abstractNumId w:val="20"/>
  </w:num>
  <w:num w:numId="12" w16cid:durableId="120998191">
    <w:abstractNumId w:val="6"/>
  </w:num>
  <w:num w:numId="13" w16cid:durableId="1916696290">
    <w:abstractNumId w:val="10"/>
  </w:num>
  <w:num w:numId="14" w16cid:durableId="1196969692">
    <w:abstractNumId w:val="19"/>
  </w:num>
  <w:num w:numId="15" w16cid:durableId="1451781582">
    <w:abstractNumId w:val="16"/>
  </w:num>
  <w:num w:numId="16" w16cid:durableId="398524903">
    <w:abstractNumId w:val="8"/>
  </w:num>
  <w:num w:numId="17" w16cid:durableId="2037656947">
    <w:abstractNumId w:val="4"/>
  </w:num>
  <w:num w:numId="18" w16cid:durableId="1080175290">
    <w:abstractNumId w:val="0"/>
  </w:num>
  <w:num w:numId="19" w16cid:durableId="896205610">
    <w:abstractNumId w:val="2"/>
  </w:num>
  <w:num w:numId="20" w16cid:durableId="1766875167">
    <w:abstractNumId w:val="12"/>
  </w:num>
  <w:num w:numId="21" w16cid:durableId="359287427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2230F"/>
    <w:rsid w:val="00047A53"/>
    <w:rsid w:val="000663D6"/>
    <w:rsid w:val="0007154D"/>
    <w:rsid w:val="00081786"/>
    <w:rsid w:val="00086469"/>
    <w:rsid w:val="000974BF"/>
    <w:rsid w:val="000B7677"/>
    <w:rsid w:val="000B7E90"/>
    <w:rsid w:val="000C075C"/>
    <w:rsid w:val="000C6280"/>
    <w:rsid w:val="000D3421"/>
    <w:rsid w:val="000E460B"/>
    <w:rsid w:val="000E5915"/>
    <w:rsid w:val="00105D70"/>
    <w:rsid w:val="00127272"/>
    <w:rsid w:val="00127A05"/>
    <w:rsid w:val="00132159"/>
    <w:rsid w:val="0013671C"/>
    <w:rsid w:val="00153390"/>
    <w:rsid w:val="00170CF2"/>
    <w:rsid w:val="001769A4"/>
    <w:rsid w:val="00187DB3"/>
    <w:rsid w:val="001A12F9"/>
    <w:rsid w:val="001C5B69"/>
    <w:rsid w:val="001C5E53"/>
    <w:rsid w:val="001D7856"/>
    <w:rsid w:val="001E5000"/>
    <w:rsid w:val="0020241D"/>
    <w:rsid w:val="0020397B"/>
    <w:rsid w:val="002066EB"/>
    <w:rsid w:val="00206953"/>
    <w:rsid w:val="00236B6C"/>
    <w:rsid w:val="00237508"/>
    <w:rsid w:val="0024722A"/>
    <w:rsid w:val="00273CC3"/>
    <w:rsid w:val="0028206A"/>
    <w:rsid w:val="002A27A9"/>
    <w:rsid w:val="002B71DF"/>
    <w:rsid w:val="002C6FF0"/>
    <w:rsid w:val="002C7E98"/>
    <w:rsid w:val="002D0AF6"/>
    <w:rsid w:val="002D1FFA"/>
    <w:rsid w:val="002D33B5"/>
    <w:rsid w:val="002F2BDF"/>
    <w:rsid w:val="00303CC9"/>
    <w:rsid w:val="00306578"/>
    <w:rsid w:val="003261E6"/>
    <w:rsid w:val="003402E9"/>
    <w:rsid w:val="00366998"/>
    <w:rsid w:val="003902FD"/>
    <w:rsid w:val="003B5FDE"/>
    <w:rsid w:val="003B7A6D"/>
    <w:rsid w:val="003C2700"/>
    <w:rsid w:val="003C76BF"/>
    <w:rsid w:val="003D7F82"/>
    <w:rsid w:val="00421DD4"/>
    <w:rsid w:val="00427096"/>
    <w:rsid w:val="00447CDA"/>
    <w:rsid w:val="00455556"/>
    <w:rsid w:val="00457DD9"/>
    <w:rsid w:val="00465AA2"/>
    <w:rsid w:val="0047278D"/>
    <w:rsid w:val="00496713"/>
    <w:rsid w:val="004A1910"/>
    <w:rsid w:val="004B148F"/>
    <w:rsid w:val="004D4EC0"/>
    <w:rsid w:val="004E7975"/>
    <w:rsid w:val="00502361"/>
    <w:rsid w:val="005332FA"/>
    <w:rsid w:val="00533E4F"/>
    <w:rsid w:val="0054189B"/>
    <w:rsid w:val="0055344E"/>
    <w:rsid w:val="00555B25"/>
    <w:rsid w:val="0056187D"/>
    <w:rsid w:val="005620A5"/>
    <w:rsid w:val="00574374"/>
    <w:rsid w:val="00593688"/>
    <w:rsid w:val="005A7741"/>
    <w:rsid w:val="005C12ED"/>
    <w:rsid w:val="005C5B4A"/>
    <w:rsid w:val="005D4893"/>
    <w:rsid w:val="005E453D"/>
    <w:rsid w:val="0062669C"/>
    <w:rsid w:val="00641107"/>
    <w:rsid w:val="00641CCE"/>
    <w:rsid w:val="00645E21"/>
    <w:rsid w:val="006771AD"/>
    <w:rsid w:val="00684597"/>
    <w:rsid w:val="00686A3A"/>
    <w:rsid w:val="006A352E"/>
    <w:rsid w:val="006A4D23"/>
    <w:rsid w:val="006D3B75"/>
    <w:rsid w:val="006F694D"/>
    <w:rsid w:val="00704924"/>
    <w:rsid w:val="00705127"/>
    <w:rsid w:val="0071419C"/>
    <w:rsid w:val="00715A4E"/>
    <w:rsid w:val="00727980"/>
    <w:rsid w:val="00734461"/>
    <w:rsid w:val="00740848"/>
    <w:rsid w:val="0075272E"/>
    <w:rsid w:val="00761671"/>
    <w:rsid w:val="007631FC"/>
    <w:rsid w:val="007652F5"/>
    <w:rsid w:val="007853D8"/>
    <w:rsid w:val="007C4173"/>
    <w:rsid w:val="007E1DB2"/>
    <w:rsid w:val="007E2150"/>
    <w:rsid w:val="007E616B"/>
    <w:rsid w:val="0080598E"/>
    <w:rsid w:val="008200ED"/>
    <w:rsid w:val="00822144"/>
    <w:rsid w:val="008230E3"/>
    <w:rsid w:val="008322A2"/>
    <w:rsid w:val="008369D7"/>
    <w:rsid w:val="00862C03"/>
    <w:rsid w:val="00864C11"/>
    <w:rsid w:val="008660F4"/>
    <w:rsid w:val="00877C9F"/>
    <w:rsid w:val="0089372C"/>
    <w:rsid w:val="008A03EC"/>
    <w:rsid w:val="008B03A7"/>
    <w:rsid w:val="008B60EC"/>
    <w:rsid w:val="008C122C"/>
    <w:rsid w:val="008D4CD4"/>
    <w:rsid w:val="008F6869"/>
    <w:rsid w:val="008F6937"/>
    <w:rsid w:val="00910EE6"/>
    <w:rsid w:val="0091214F"/>
    <w:rsid w:val="00914D53"/>
    <w:rsid w:val="00920230"/>
    <w:rsid w:val="00936B2D"/>
    <w:rsid w:val="00937518"/>
    <w:rsid w:val="00963258"/>
    <w:rsid w:val="0097441D"/>
    <w:rsid w:val="0097739B"/>
    <w:rsid w:val="009776D9"/>
    <w:rsid w:val="00984865"/>
    <w:rsid w:val="009A4326"/>
    <w:rsid w:val="009B2DBF"/>
    <w:rsid w:val="009E65AF"/>
    <w:rsid w:val="009E6AC0"/>
    <w:rsid w:val="009F4109"/>
    <w:rsid w:val="009F6C1E"/>
    <w:rsid w:val="00A0191A"/>
    <w:rsid w:val="00A01F50"/>
    <w:rsid w:val="00A1128C"/>
    <w:rsid w:val="00A175A4"/>
    <w:rsid w:val="00A20F7C"/>
    <w:rsid w:val="00A66EE6"/>
    <w:rsid w:val="00A95922"/>
    <w:rsid w:val="00AA6A88"/>
    <w:rsid w:val="00AC1B88"/>
    <w:rsid w:val="00AC5107"/>
    <w:rsid w:val="00AC6C14"/>
    <w:rsid w:val="00AF2AC6"/>
    <w:rsid w:val="00B0080B"/>
    <w:rsid w:val="00B066DB"/>
    <w:rsid w:val="00B11386"/>
    <w:rsid w:val="00B204AE"/>
    <w:rsid w:val="00B51DBA"/>
    <w:rsid w:val="00B64711"/>
    <w:rsid w:val="00B71653"/>
    <w:rsid w:val="00B76459"/>
    <w:rsid w:val="00B77D2D"/>
    <w:rsid w:val="00B8586F"/>
    <w:rsid w:val="00BC26F4"/>
    <w:rsid w:val="00BF20BC"/>
    <w:rsid w:val="00BF60AB"/>
    <w:rsid w:val="00C2161B"/>
    <w:rsid w:val="00C25911"/>
    <w:rsid w:val="00C4275B"/>
    <w:rsid w:val="00C6734D"/>
    <w:rsid w:val="00C720C7"/>
    <w:rsid w:val="00C821EA"/>
    <w:rsid w:val="00C83D5B"/>
    <w:rsid w:val="00C85B19"/>
    <w:rsid w:val="00CA3CAC"/>
    <w:rsid w:val="00CB1161"/>
    <w:rsid w:val="00CB5E0E"/>
    <w:rsid w:val="00CC33AA"/>
    <w:rsid w:val="00CC3A7D"/>
    <w:rsid w:val="00CC57FA"/>
    <w:rsid w:val="00CE2C08"/>
    <w:rsid w:val="00D00DD9"/>
    <w:rsid w:val="00D14676"/>
    <w:rsid w:val="00D21AE9"/>
    <w:rsid w:val="00D23341"/>
    <w:rsid w:val="00D54075"/>
    <w:rsid w:val="00D629A6"/>
    <w:rsid w:val="00D90BD0"/>
    <w:rsid w:val="00DA00C1"/>
    <w:rsid w:val="00DB5A9A"/>
    <w:rsid w:val="00DC6145"/>
    <w:rsid w:val="00DD59A9"/>
    <w:rsid w:val="00DE13EC"/>
    <w:rsid w:val="00DE7320"/>
    <w:rsid w:val="00E13C89"/>
    <w:rsid w:val="00E5430B"/>
    <w:rsid w:val="00E65878"/>
    <w:rsid w:val="00E712BB"/>
    <w:rsid w:val="00E91F62"/>
    <w:rsid w:val="00ED39B2"/>
    <w:rsid w:val="00EE035B"/>
    <w:rsid w:val="00EE1580"/>
    <w:rsid w:val="00EE7FC8"/>
    <w:rsid w:val="00F327C4"/>
    <w:rsid w:val="00F37DC4"/>
    <w:rsid w:val="00F561EE"/>
    <w:rsid w:val="00F660EC"/>
    <w:rsid w:val="00F71FE5"/>
    <w:rsid w:val="00FB41E0"/>
    <w:rsid w:val="00FB7841"/>
    <w:rsid w:val="00FD2194"/>
    <w:rsid w:val="00FF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A8051A"/>
  <w15:chartTrackingRefBased/>
  <w15:docId w15:val="{D54EF14F-BB0F-42B0-BF6E-A7D75845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0F7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21A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E616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3402E9"/>
    <w:rPr>
      <w:sz w:val="24"/>
      <w:szCs w:val="24"/>
    </w:rPr>
  </w:style>
  <w:style w:type="paragraph" w:customStyle="1" w:styleId="Footnote">
    <w:name w:val="Footnote"/>
    <w:basedOn w:val="Normln"/>
    <w:rsid w:val="003402E9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TextkomenteChar">
    <w:name w:val="Text komentáře Char"/>
    <w:basedOn w:val="Standardnpsmoodstavce"/>
    <w:link w:val="Textkomente"/>
    <w:semiHidden/>
    <w:rsid w:val="008F6937"/>
  </w:style>
  <w:style w:type="character" w:customStyle="1" w:styleId="TextpoznpodarouChar">
    <w:name w:val="Text pozn. pod čarou Char"/>
    <w:link w:val="Textpoznpodarou"/>
    <w:uiPriority w:val="99"/>
    <w:semiHidden/>
    <w:rsid w:val="00FB41E0"/>
    <w:rPr>
      <w:noProof/>
    </w:rPr>
  </w:style>
  <w:style w:type="paragraph" w:styleId="Zpat">
    <w:name w:val="footer"/>
    <w:basedOn w:val="Normln"/>
    <w:link w:val="ZpatChar"/>
    <w:uiPriority w:val="99"/>
    <w:unhideWhenUsed/>
    <w:rsid w:val="00E13C89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E13C89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D21A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5B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5B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08D38-BD38-4704-A195-4FA81F9ED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1575</Words>
  <Characters>9295</Characters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2009-11-09T15:38:00Z</cp:lastPrinted>
  <dcterms:created xsi:type="dcterms:W3CDTF">2026-01-23T10:15:00Z</dcterms:created>
  <dcterms:modified xsi:type="dcterms:W3CDTF">2026-02-10T06:43:00Z</dcterms:modified>
</cp:coreProperties>
</file>