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8C00C" w14:textId="77777777" w:rsidR="007E1DB2" w:rsidRPr="000452AD" w:rsidRDefault="007E1DB2" w:rsidP="00584110">
      <w:pPr>
        <w:pStyle w:val="Nadpis2"/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14:paraId="2B5C8B11" w14:textId="77777777" w:rsidR="007E1DB2" w:rsidRDefault="007E1DB2" w:rsidP="00584110">
      <w:pPr>
        <w:pStyle w:val="Nadpis2"/>
        <w:spacing w:line="276" w:lineRule="auto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odboru </w:t>
      </w:r>
      <w:r w:rsidR="00876251" w:rsidRPr="000452AD">
        <w:rPr>
          <w:rFonts w:ascii="Arial" w:hAnsi="Arial" w:cs="Arial"/>
          <w:b/>
          <w:sz w:val="28"/>
          <w:szCs w:val="28"/>
          <w:u w:val="none"/>
        </w:rPr>
        <w:t>veřejné správy</w:t>
      </w:r>
      <w:r w:rsidR="00876251">
        <w:rPr>
          <w:rFonts w:ascii="Arial" w:hAnsi="Arial" w:cs="Arial"/>
          <w:b/>
          <w:sz w:val="28"/>
          <w:szCs w:val="28"/>
          <w:u w:val="none"/>
        </w:rPr>
        <w:t>,</w:t>
      </w:r>
      <w:r w:rsidR="00876251"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  <w:r w:rsidRPr="000452AD">
        <w:rPr>
          <w:rFonts w:ascii="Arial" w:hAnsi="Arial" w:cs="Arial"/>
          <w:b/>
          <w:sz w:val="28"/>
          <w:szCs w:val="28"/>
          <w:u w:val="none"/>
        </w:rPr>
        <w:t xml:space="preserve">dozoru a kontroly Ministerstva vnitra </w:t>
      </w:r>
    </w:p>
    <w:p w14:paraId="4737D3FE" w14:textId="77777777" w:rsidR="007E1DB2" w:rsidRPr="000452AD" w:rsidRDefault="007E1DB2" w:rsidP="0058411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3CCA040" w14:textId="03596F1F" w:rsidR="00D06446" w:rsidRDefault="007E1DB2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color w:val="33339B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Vzor obecně závazné vyhlášky obce</w:t>
      </w:r>
      <w:r w:rsidR="005545D7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5545D7">
        <w:rPr>
          <w:rFonts w:ascii="Arial" w:hAnsi="Arial" w:cs="Arial"/>
          <w:b/>
          <w:bCs/>
          <w:color w:val="33339A"/>
          <w:sz w:val="26"/>
          <w:szCs w:val="26"/>
        </w:rPr>
        <w:t>o nočním klidu</w:t>
      </w:r>
    </w:p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(město, městys) …</w:t>
      </w:r>
    </w:p>
    <w:p w14:paraId="4539D0E5" w14:textId="7777777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(města, městyse) …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8231F10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(města, městyse) …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20813E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Pr="002D7132">
        <w:rPr>
          <w:rFonts w:ascii="Arial" w:hAnsi="Arial" w:cs="Arial"/>
          <w:color w:val="00B0F0"/>
          <w:sz w:val="22"/>
          <w:szCs w:val="22"/>
        </w:rPr>
        <w:t xml:space="preserve">(města, městyse) </w:t>
      </w:r>
      <w:r w:rsidRPr="002D7132">
        <w:rPr>
          <w:rFonts w:ascii="Arial" w:hAnsi="Arial" w:cs="Arial"/>
          <w:sz w:val="22"/>
          <w:szCs w:val="22"/>
        </w:rPr>
        <w:t xml:space="preserve">… se na svém zasedání dne …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0D2FEAB6" w14:textId="3C768C39" w:rsidR="002F05F5" w:rsidRPr="002F05F5" w:rsidRDefault="002F05F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obec: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Pr="002F05F5">
        <w:rPr>
          <w:rFonts w:ascii="Arial" w:hAnsi="Arial" w:cs="Arial"/>
          <w:bCs/>
          <w:i/>
          <w:color w:val="ED7D31" w:themeColor="accent2"/>
          <w:sz w:val="20"/>
          <w:szCs w:val="20"/>
        </w:rPr>
        <w:t xml:space="preserve">Jednotlivé varianty lze kombinovat, tedy uvést jak výjimečné případy, při nichž je doba nočního klidu zkrácena, tak i výjimečné případy, při nichž nemusí být doba nočního klidu dodržována; případně může obec stanovit jak výjimečné případy, při kterých je doba nočního klidu stanovena odlišně </w:t>
      </w:r>
      <w:r w:rsidRPr="002F05F5">
        <w:rPr>
          <w:rFonts w:ascii="Arial" w:hAnsi="Arial" w:cs="Arial"/>
          <w:bCs/>
          <w:i/>
          <w:color w:val="ED7D31" w:themeColor="accent2"/>
          <w:sz w:val="20"/>
          <w:szCs w:val="20"/>
        </w:rPr>
        <w:lastRenderedPageBreak/>
        <w:t>od zákona na celém území obce, tak i pouze na části území obce (označené buď slovně a/nebo mapovým zákresem v příloze obecně závazné vyhlášky)</w:t>
      </w:r>
      <w:r w:rsidR="00584110">
        <w:rPr>
          <w:rFonts w:ascii="Arial" w:hAnsi="Arial" w:cs="Arial"/>
          <w:bCs/>
          <w:i/>
          <w:color w:val="ED7D31" w:themeColor="accent2"/>
          <w:sz w:val="20"/>
          <w:szCs w:val="20"/>
        </w:rPr>
        <w:t>.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68AC36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 … do … hodin, a to v následujících případech:</w:t>
      </w:r>
    </w:p>
    <w:p w14:paraId="60788485" w14:textId="251B23A4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konaného v měsíci únor,</w:t>
      </w:r>
    </w:p>
    <w:p w14:paraId="7EB59DFB" w14:textId="241BE1C3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D80A83" w:rsidRPr="002F05F5"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80A83" w:rsidRPr="002F05F5"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80A83" w:rsidRPr="002F05F5">
        <w:rPr>
          <w:rFonts w:ascii="Arial" w:hAnsi="Arial" w:cs="Arial"/>
          <w:sz w:val="22"/>
          <w:szCs w:val="22"/>
        </w:rPr>
        <w:t xml:space="preserve">července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„Letní kino“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BA658AB" w14:textId="19AE6961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 posledního srpnového pátku na sobotu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67306BEC" w14:textId="0E2E53E3" w:rsidR="00E432DB" w:rsidRPr="002F05F5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květnu</w:t>
      </w:r>
      <w:r w:rsidR="009F19E5">
        <w:rPr>
          <w:rFonts w:ascii="Arial" w:hAnsi="Arial" w:cs="Arial"/>
          <w:sz w:val="22"/>
          <w:szCs w:val="22"/>
        </w:rPr>
        <w:t>,</w:t>
      </w:r>
    </w:p>
    <w:p w14:paraId="7002959E" w14:textId="77F97903" w:rsidR="00B414E5" w:rsidRPr="002F05F5" w:rsidRDefault="00B414E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n. </w:t>
      </w:r>
      <w:r w:rsid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ro obec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: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Takto lze výjimku z doby nočního klidu stanovit pouze za podmínky, že 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se jedná o</w:t>
      </w:r>
      <w:r w:rsidR="002F05F5" w:rsidRPr="002F05F5"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událost, která se koná opakovaně po delší dobu, a to přibližně ve stejném období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1BBFE8F" w14:textId="2254EC21" w:rsidR="00E432DB" w:rsidRPr="002F05F5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každoročního mezinárodního country folkového festivalu „Country fest“ na den následující 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květn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červn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6BA7AFD1" w14:textId="483F1702" w:rsidR="00900EE2" w:rsidRPr="002F05F5" w:rsidRDefault="002F05F5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2F05F5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obec: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 xml:space="preserve"> Takto lze výjimku z doby nočního klidu stanovit pouze za podmínky, že se jedná 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o</w:t>
      </w:r>
      <w:r w:rsidRPr="002F05F5"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událost, která se koná opakovaně po delší dobu, a to přibližně ve stejném období (přelom května a</w:t>
      </w:r>
      <w:r>
        <w:rPr>
          <w:rFonts w:ascii="Arial" w:hAnsi="Arial" w:cs="Arial"/>
          <w:i/>
          <w:color w:val="ED7D31" w:themeColor="accent2"/>
          <w:sz w:val="20"/>
          <w:szCs w:val="20"/>
        </w:rPr>
        <w:t> </w:t>
      </w:r>
      <w:r w:rsidR="00900EE2" w:rsidRPr="002F05F5">
        <w:rPr>
          <w:rFonts w:ascii="Arial" w:hAnsi="Arial" w:cs="Arial"/>
          <w:i/>
          <w:color w:val="ED7D31" w:themeColor="accent2"/>
          <w:sz w:val="20"/>
          <w:szCs w:val="20"/>
        </w:rPr>
        <w:t>června).</w:t>
      </w:r>
    </w:p>
    <w:p w14:paraId="295A797E" w14:textId="50C15BFC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… </w:t>
      </w:r>
      <w:r w:rsidRPr="00584110">
        <w:rPr>
          <w:rFonts w:ascii="Arial" w:hAnsi="Arial" w:cs="Arial"/>
          <w:sz w:val="22"/>
          <w:szCs w:val="22"/>
        </w:rPr>
        <w:t>vymezuje od … do …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 xml:space="preserve">v noci z 21. července na 22. července 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Pr="00B75D8D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Hasičské slavnosti</w:t>
      </w:r>
      <w:r w:rsidRPr="00B75D8D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671D4486" w14:textId="6BECD52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584110" w:rsidRPr="00584110">
        <w:rPr>
          <w:rFonts w:ascii="Arial" w:hAnsi="Arial" w:cs="Arial"/>
          <w:sz w:val="22"/>
          <w:szCs w:val="22"/>
        </w:rPr>
        <w:t>…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584110" w:rsidRPr="00584110">
        <w:rPr>
          <w:rFonts w:ascii="Arial" w:hAnsi="Arial" w:cs="Arial"/>
          <w:sz w:val="22"/>
          <w:szCs w:val="22"/>
        </w:rPr>
        <w:t>…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38215E30" w14:textId="036FEBE6" w:rsidR="004577A0" w:rsidRDefault="00584110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584110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obec:</w:t>
      </w:r>
      <w:r w:rsidRPr="00584110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557677" w:rsidRPr="00584110">
        <w:rPr>
          <w:rFonts w:ascii="Arial" w:hAnsi="Arial" w:cs="Arial"/>
          <w:i/>
          <w:color w:val="ED7D31" w:themeColor="accent2"/>
          <w:sz w:val="20"/>
          <w:szCs w:val="20"/>
        </w:rPr>
        <w:t>V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e světle závěrů nálezu Ústavního soudu, sp. zn. Pl. ÚS 1/23 (Loket), je zcela nerozhodné, zda 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obecně závazná vyhláška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uvádí, že informace o konkrétním termínu konání akcí uvedených v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 obecně závazné vyhlášce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bude zveřejněna na úřední desce obecního úřadu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nebo na 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webových stránkách obce </w:t>
      </w:r>
      <w:r w:rsidR="00D00FC1">
        <w:rPr>
          <w:rFonts w:ascii="Arial" w:hAnsi="Arial" w:cs="Arial"/>
          <w:bCs/>
          <w:iCs/>
          <w:color w:val="ED7D31" w:themeColor="accent2"/>
          <w:sz w:val="20"/>
          <w:szCs w:val="20"/>
        </w:rPr>
        <w:t>určitý počet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dnů před datem konání, neboť informace o tom, v jakých datech se uplatní výjimka z doby nočního klidu</w:t>
      </w:r>
      <w:r w:rsidR="000E47EE">
        <w:rPr>
          <w:rFonts w:ascii="Arial" w:hAnsi="Arial" w:cs="Arial"/>
          <w:bCs/>
          <w:iCs/>
          <w:color w:val="ED7D31" w:themeColor="accent2"/>
          <w:sz w:val="20"/>
          <w:szCs w:val="20"/>
        </w:rPr>
        <w:t>,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má být dovoditelná přímo z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 obecně závazné vyhlášky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(nelze ji specifikovat teprve dodatečně na úřední desce obecního úřadu</w:t>
      </w:r>
      <w:r w:rsidR="00BC62EF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 xml:space="preserve"> nebo na </w:t>
      </w:r>
      <w:r w:rsidR="00557677" w:rsidRPr="00584110">
        <w:rPr>
          <w:rFonts w:ascii="Arial" w:hAnsi="Arial" w:cs="Arial"/>
          <w:bCs/>
          <w:iCs/>
          <w:color w:val="ED7D31" w:themeColor="accent2"/>
          <w:sz w:val="20"/>
          <w:szCs w:val="20"/>
        </w:rPr>
        <w:t>webových stránkách obce).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77777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 xml:space="preserve">... </w:t>
      </w:r>
      <w:r w:rsidRPr="000C2DC4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 xml:space="preserve">… </w:t>
      </w:r>
      <w:r w:rsidRPr="00C735F5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C735F5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77777777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1)</w:t>
      </w:r>
    </w:p>
    <w:p w14:paraId="3EE9FE74" w14:textId="5DFF9BA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… 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397452" w14:textId="77777777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  <w:r w:rsidRPr="00C735F5">
        <w:rPr>
          <w:rFonts w:ascii="Arial" w:hAnsi="Arial" w:cs="Arial"/>
          <w:i/>
          <w:color w:val="0070C0"/>
          <w:szCs w:val="24"/>
        </w:rPr>
        <w:t>(varianta 2)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FA493B2" w14:textId="4316CE8C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</w:t>
      </w:r>
      <w:hyperlink r:id="rId8" w:history="1">
        <w:r w:rsidRPr="000E47EE">
          <w:rPr>
            <w:rStyle w:val="Hypertextovodkaz"/>
            <w:rFonts w:ascii="Arial" w:hAnsi="Arial" w:cs="Arial"/>
            <w:i/>
            <w:sz w:val="20"/>
            <w:szCs w:val="20"/>
          </w:rPr>
          <w:t>Sbírky právních předpisů územních samosprávných celků a některých správních úřadů</w:t>
        </w:r>
      </w:hyperlink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 se vkládá elektronická verze vyhlášky, kdy je místo podpisu za jménem a příjmením uvedena doložka v. r. </w:t>
      </w:r>
    </w:p>
    <w:p w14:paraId="37C2C63E" w14:textId="77777777"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63C034D" w14:textId="77777777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753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Joklík Jakub, Mgr.</cp:lastModifiedBy>
  <cp:revision>17</cp:revision>
  <cp:lastPrinted>2007-03-05T10:30:00Z</cp:lastPrinted>
  <dcterms:created xsi:type="dcterms:W3CDTF">2024-07-30T05:41:00Z</dcterms:created>
  <dcterms:modified xsi:type="dcterms:W3CDTF">2024-08-08T12:55:00Z</dcterms:modified>
</cp:coreProperties>
</file>